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504376</w:t>
      </w:r>
    </w:p>
    <w:p w14:paraId="204D30C9">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rPr>
        <w:t>Malta, MT, 19</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-23</w:t>
      </w:r>
      <w:r>
        <w:rPr>
          <w:rFonts w:hint="eastAsia" w:ascii="Arial" w:hAnsi="Arial" w:eastAsia="宋体" w:cs="Arial"/>
          <w:b/>
          <w:bCs/>
          <w:kern w:val="0"/>
          <w:sz w:val="24"/>
          <w:szCs w:val="24"/>
          <w:vertAlign w:val="superscript"/>
        </w:rPr>
        <w:t>rd</w:t>
      </w:r>
      <w:r>
        <w:rPr>
          <w:rFonts w:hint="eastAsia" w:ascii="Arial" w:hAnsi="Arial" w:eastAsia="宋体" w:cs="Arial"/>
          <w:b/>
          <w:bCs/>
          <w:kern w:val="0"/>
          <w:sz w:val="24"/>
          <w:szCs w:val="24"/>
        </w:rPr>
        <w:t xml:space="preserve"> May</w:t>
      </w:r>
      <w:r>
        <w:rPr>
          <w:rFonts w:hint="eastAsia" w:ascii="Arial" w:hAnsi="Arial" w:eastAsia="宋体" w:cs="Arial"/>
          <w:b/>
          <w:bCs/>
          <w:kern w:val="0"/>
          <w:sz w:val="24"/>
          <w:szCs w:val="24"/>
          <w:lang w:val="en-US" w:eastAsia="zh-CN"/>
        </w:rPr>
        <w:t xml:space="preserve"> 2025</w:t>
      </w:r>
    </w:p>
    <w:p w14:paraId="0B32D4D1">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12E4DCD7">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1.2.2</w:t>
      </w:r>
    </w:p>
    <w:p w14:paraId="0AFEC942">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9F435AE">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UE-sided model for BM</w:t>
      </w:r>
    </w:p>
    <w:p w14:paraId="77AA7886">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509CEA55">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BD8943E">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36C4D524">
      <w:pPr>
        <w:widowControl/>
        <w:spacing w:after="180"/>
        <w:rPr>
          <w:i/>
          <w:iCs/>
          <w:sz w:val="21"/>
          <w:szCs w:val="21"/>
        </w:rPr>
      </w:pPr>
      <w:r>
        <w:rPr>
          <w:rFonts w:hint="eastAsia" w:ascii="Arial" w:hAnsi="Arial" w:cs="Arial"/>
          <w:sz w:val="21"/>
          <w:szCs w:val="21"/>
          <w:lang w:val="en-US" w:eastAsia="zh-CN"/>
        </w:rPr>
        <w:t>In last meeting [1], RAN2 discussed LCM for UE-sided model for BM and achieved the following agreements</w:t>
      </w:r>
      <w:r>
        <w:rPr>
          <w:rFonts w:hint="eastAsia" w:ascii="Arial" w:hAnsi="Arial" w:cs="Arial"/>
          <w:sz w:val="21"/>
          <w:szCs w:val="21"/>
        </w:rPr>
        <w:t>.</w:t>
      </w:r>
      <w:r>
        <w:rPr>
          <w:rFonts w:ascii="Arial" w:hAnsi="Arial" w:eastAsia="宋体" w:cs="Arial"/>
          <w:kern w:val="0"/>
          <w:sz w:val="21"/>
          <w:szCs w:val="21"/>
          <w:lang w:val="en-GB" w:eastAsia="en-US"/>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A9BA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6F214C8">
            <w:pPr>
              <w:pStyle w:val="25"/>
              <w:ind w:left="363"/>
              <w:rPr>
                <w:rFonts w:hint="default" w:ascii="Arial" w:hAnsi="Arial" w:cs="Arial"/>
                <w:b/>
                <w:bCs/>
                <w:sz w:val="20"/>
                <w:szCs w:val="22"/>
              </w:rPr>
            </w:pPr>
            <w:r>
              <w:rPr>
                <w:rFonts w:hint="default" w:ascii="Arial" w:hAnsi="Arial" w:cs="Arial"/>
                <w:b/>
                <w:bCs/>
                <w:sz w:val="20"/>
                <w:szCs w:val="22"/>
              </w:rPr>
              <w:t>Agreements on option B</w:t>
            </w:r>
          </w:p>
          <w:p w14:paraId="39D8779E">
            <w:pPr>
              <w:pStyle w:val="25"/>
              <w:ind w:left="363"/>
              <w:rPr>
                <w:rFonts w:hint="default" w:ascii="Arial" w:hAnsi="Arial" w:cs="Arial"/>
                <w:sz w:val="20"/>
                <w:szCs w:val="22"/>
              </w:rPr>
            </w:pPr>
            <w:r>
              <w:rPr>
                <w:rFonts w:hint="default" w:ascii="Arial" w:hAnsi="Arial" w:cs="Arial"/>
                <w:sz w:val="20"/>
                <w:szCs w:val="22"/>
              </w:rPr>
              <w:t>1</w:t>
            </w:r>
            <w:r>
              <w:rPr>
                <w:rFonts w:hint="default" w:ascii="Arial" w:hAnsi="Arial" w:cs="Arial"/>
                <w:sz w:val="20"/>
                <w:szCs w:val="22"/>
              </w:rPr>
              <w:tab/>
            </w:r>
            <w:r>
              <w:rPr>
                <w:rFonts w:hint="default" w:ascii="Arial" w:hAnsi="Arial" w:cs="Arial"/>
                <w:sz w:val="20"/>
                <w:szCs w:val="22"/>
              </w:rPr>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34692597">
            <w:pPr>
              <w:pStyle w:val="25"/>
              <w:ind w:left="363"/>
              <w:rPr>
                <w:rFonts w:hint="default" w:ascii="Arial" w:hAnsi="Arial" w:cs="Arial"/>
                <w:sz w:val="20"/>
                <w:szCs w:val="22"/>
              </w:rPr>
            </w:pPr>
            <w:r>
              <w:rPr>
                <w:rFonts w:hint="default" w:ascii="Arial" w:hAnsi="Arial" w:cs="Arial"/>
                <w:sz w:val="20"/>
                <w:szCs w:val="22"/>
              </w:rPr>
              <w:tab/>
            </w:r>
            <w:r>
              <w:rPr>
                <w:rFonts w:hint="default" w:ascii="Arial" w:hAnsi="Arial" w:cs="Arial"/>
                <w:sz w:val="20"/>
                <w:szCs w:val="22"/>
              </w:rPr>
              <w:t>Potential aspects to consider if RAN2 revisit:</w:t>
            </w:r>
          </w:p>
          <w:p w14:paraId="4E891319">
            <w:pPr>
              <w:pStyle w:val="25"/>
              <w:ind w:left="726"/>
              <w:rPr>
                <w:rFonts w:hint="default" w:ascii="Arial" w:hAnsi="Arial" w:cs="Arial"/>
                <w:sz w:val="20"/>
                <w:szCs w:val="22"/>
              </w:rPr>
            </w:pPr>
            <w:r>
              <w:rPr>
                <w:rFonts w:hint="default" w:ascii="Arial" w:hAnsi="Arial" w:cs="Arial"/>
                <w:sz w:val="20"/>
                <w:szCs w:val="22"/>
              </w:rPr>
              <w:t>-</w:t>
            </w:r>
            <w:r>
              <w:rPr>
                <w:rFonts w:hint="default" w:ascii="Arial" w:hAnsi="Arial" w:cs="Arial"/>
                <w:sz w:val="20"/>
                <w:szCs w:val="22"/>
              </w:rPr>
              <w:tab/>
            </w:r>
            <w:r>
              <w:rPr>
                <w:rFonts w:hint="default" w:ascii="Arial" w:hAnsi="Arial" w:cs="Arial"/>
                <w:sz w:val="20"/>
                <w:szCs w:val="22"/>
              </w:rPr>
              <w:t xml:space="preserve">To reconsider </w:t>
            </w:r>
            <w:r>
              <w:rPr>
                <w:rFonts w:hint="default" w:ascii="Arial" w:hAnsi="Arial" w:cs="Arial"/>
                <w:sz w:val="20"/>
                <w:szCs w:val="22"/>
                <w:highlight w:val="none"/>
              </w:rPr>
              <w:t>CSI-ReportConfig</w:t>
            </w:r>
            <w:r>
              <w:rPr>
                <w:rFonts w:hint="default" w:ascii="Arial" w:hAnsi="Arial" w:cs="Arial"/>
                <w:sz w:val="20"/>
                <w:szCs w:val="22"/>
              </w:rPr>
              <w:t xml:space="preserve"> for option B, for example, if the list of inference related parameters is fully contained within existing CSI-ReportConfig.</w:t>
            </w:r>
          </w:p>
          <w:p w14:paraId="53B0FFF6">
            <w:pPr>
              <w:pStyle w:val="25"/>
              <w:ind w:left="726"/>
              <w:rPr>
                <w:rFonts w:hint="default" w:ascii="Arial" w:hAnsi="Arial" w:cs="Arial"/>
                <w:sz w:val="20"/>
                <w:szCs w:val="22"/>
              </w:rPr>
            </w:pPr>
            <w:r>
              <w:rPr>
                <w:rFonts w:hint="default" w:ascii="Arial" w:hAnsi="Arial" w:cs="Arial"/>
                <w:sz w:val="20"/>
                <w:szCs w:val="22"/>
              </w:rPr>
              <w:t>-</w:t>
            </w:r>
            <w:r>
              <w:rPr>
                <w:rFonts w:hint="default" w:ascii="Arial" w:hAnsi="Arial" w:cs="Arial"/>
                <w:sz w:val="20"/>
                <w:szCs w:val="22"/>
              </w:rPr>
              <w:tab/>
            </w:r>
            <w:r>
              <w:rPr>
                <w:rFonts w:hint="default" w:ascii="Arial" w:hAnsi="Arial" w:cs="Arial"/>
                <w:sz w:val="20"/>
                <w:szCs w:val="22"/>
              </w:rPr>
              <w:t>to take into accounts UE behaviour when confirming the assumption e.g., whether option A and option B result in different UE behavior</w:t>
            </w:r>
          </w:p>
          <w:p w14:paraId="533A7C8F">
            <w:pPr>
              <w:pStyle w:val="25"/>
              <w:ind w:left="363"/>
              <w:rPr>
                <w:rFonts w:hint="default" w:ascii="Arial" w:hAnsi="Arial" w:cs="Arial"/>
                <w:sz w:val="20"/>
                <w:szCs w:val="22"/>
                <w:lang w:val="en-GB" w:eastAsia="en-US"/>
              </w:rPr>
            </w:pPr>
            <w:r>
              <w:rPr>
                <w:rFonts w:hint="default" w:ascii="Arial" w:hAnsi="Arial" w:cs="Arial"/>
                <w:b/>
                <w:bCs/>
                <w:sz w:val="20"/>
                <w:szCs w:val="22"/>
              </w:rPr>
              <w:t>Agreements on applicability reporting</w:t>
            </w:r>
          </w:p>
          <w:p w14:paraId="70595D30">
            <w:pPr>
              <w:pStyle w:val="25"/>
              <w:ind w:left="363"/>
              <w:rPr>
                <w:rFonts w:hint="default" w:ascii="Arial" w:hAnsi="Arial" w:cs="Arial"/>
                <w:sz w:val="20"/>
                <w:szCs w:val="22"/>
                <w:lang w:val="en-GB" w:eastAsia="en-US"/>
              </w:rPr>
            </w:pPr>
            <w:r>
              <w:rPr>
                <w:rFonts w:hint="default" w:ascii="Arial" w:hAnsi="Arial" w:cs="Arial"/>
                <w:sz w:val="20"/>
                <w:szCs w:val="22"/>
                <w:lang w:val="en-GB" w:eastAsia="en-US"/>
              </w:rPr>
              <w:t>1</w:t>
            </w:r>
            <w:r>
              <w:rPr>
                <w:rFonts w:hint="eastAsia" w:ascii="Arial" w:hAnsi="Arial" w:eastAsia="宋体" w:cs="Arial"/>
                <w:sz w:val="20"/>
                <w:szCs w:val="22"/>
                <w:lang w:val="en-US" w:eastAsia="zh-CN"/>
              </w:rPr>
              <w:t xml:space="preserve">  </w:t>
            </w:r>
            <w:r>
              <w:rPr>
                <w:rFonts w:hint="default" w:ascii="Arial" w:hAnsi="Arial" w:cs="Arial"/>
                <w:sz w:val="20"/>
                <w:szCs w:val="22"/>
                <w:lang w:val="en-GB" w:eastAsia="en-US"/>
              </w:rPr>
              <w:t xml:space="preserve">Together with inapplicability reporting, UE further indicates a simple cause value of inapplicability </w:t>
            </w:r>
            <w:r>
              <w:rPr>
                <w:rFonts w:hint="default" w:ascii="Arial" w:hAnsi="Arial" w:cs="Arial"/>
                <w:sz w:val="20"/>
                <w:szCs w:val="22"/>
                <w:highlight w:val="none"/>
                <w:lang w:val="en-GB" w:eastAsia="en-US"/>
              </w:rPr>
              <w:t xml:space="preserve">FFS </w:t>
            </w:r>
            <w:r>
              <w:rPr>
                <w:rFonts w:hint="default" w:ascii="Arial" w:hAnsi="Arial" w:cs="Arial"/>
                <w:sz w:val="20"/>
                <w:szCs w:val="22"/>
                <w:lang w:val="en-GB" w:eastAsia="en-US"/>
              </w:rPr>
              <w:t>how to define this simple cause related to model availability and how we capture it in the spec</w:t>
            </w:r>
          </w:p>
          <w:p w14:paraId="360C0EA2">
            <w:pPr>
              <w:pStyle w:val="25"/>
              <w:ind w:left="363"/>
              <w:rPr>
                <w:rFonts w:hint="default" w:ascii="Arial" w:hAnsi="Arial" w:cs="Arial"/>
                <w:sz w:val="20"/>
                <w:szCs w:val="22"/>
                <w:lang w:val="en-GB" w:eastAsia="en-US"/>
              </w:rPr>
            </w:pPr>
            <w:r>
              <w:rPr>
                <w:rFonts w:hint="default" w:ascii="Arial" w:hAnsi="Arial" w:cs="Arial"/>
                <w:sz w:val="20"/>
                <w:szCs w:val="22"/>
                <w:lang w:val="en-GB" w:eastAsia="en-US"/>
              </w:rPr>
              <w:t>2</w:t>
            </w:r>
            <w:r>
              <w:rPr>
                <w:rFonts w:hint="eastAsia" w:ascii="Arial" w:hAnsi="Arial" w:eastAsia="宋体" w:cs="Arial"/>
                <w:sz w:val="20"/>
                <w:szCs w:val="22"/>
                <w:lang w:val="en-US" w:eastAsia="zh-CN"/>
              </w:rPr>
              <w:t xml:space="preserve">  </w:t>
            </w:r>
            <w:r>
              <w:rPr>
                <w:rFonts w:hint="default" w:ascii="Arial" w:hAnsi="Arial" w:cs="Arial"/>
                <w:sz w:val="20"/>
                <w:szCs w:val="22"/>
                <w:lang w:val="en-GB" w:eastAsia="en-US"/>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05B38B17">
            <w:pPr>
              <w:pStyle w:val="25"/>
              <w:ind w:left="363"/>
              <w:rPr>
                <w:rFonts w:hint="default" w:ascii="Arial" w:hAnsi="Arial" w:cs="Arial"/>
                <w:sz w:val="20"/>
                <w:szCs w:val="22"/>
                <w:lang w:val="en-GB" w:eastAsia="en-US"/>
              </w:rPr>
            </w:pPr>
            <w:r>
              <w:rPr>
                <w:rFonts w:hint="default" w:ascii="Arial" w:hAnsi="Arial" w:cs="Arial"/>
                <w:sz w:val="20"/>
                <w:szCs w:val="22"/>
                <w:lang w:val="en-GB" w:eastAsia="en-US"/>
              </w:rPr>
              <w:t>3</w:t>
            </w:r>
            <w:r>
              <w:rPr>
                <w:rFonts w:hint="eastAsia" w:ascii="Arial" w:hAnsi="Arial" w:eastAsia="宋体" w:cs="Arial"/>
                <w:sz w:val="20"/>
                <w:szCs w:val="22"/>
                <w:lang w:val="en-US" w:eastAsia="zh-CN"/>
              </w:rPr>
              <w:t xml:space="preserve">  </w:t>
            </w:r>
            <w:r>
              <w:rPr>
                <w:rFonts w:hint="default" w:ascii="Arial" w:hAnsi="Arial" w:cs="Arial"/>
                <w:sz w:val="20"/>
                <w:szCs w:val="22"/>
                <w:lang w:val="en-GB" w:eastAsia="en-US"/>
              </w:rPr>
              <w:t>No prohibit timer is introduced</w:t>
            </w:r>
          </w:p>
          <w:p w14:paraId="537E28E3">
            <w:pPr>
              <w:pStyle w:val="25"/>
              <w:ind w:left="363"/>
              <w:rPr>
                <w:rFonts w:hint="default" w:ascii="Arial" w:hAnsi="Arial" w:cs="Arial"/>
                <w:b/>
                <w:bCs/>
                <w:sz w:val="20"/>
                <w:szCs w:val="22"/>
                <w:lang w:val="en-GB" w:eastAsia="en-US"/>
              </w:rPr>
            </w:pPr>
            <w:r>
              <w:rPr>
                <w:rFonts w:hint="default" w:ascii="Arial" w:hAnsi="Arial" w:cs="Arial"/>
                <w:b/>
                <w:bCs/>
                <w:sz w:val="20"/>
                <w:szCs w:val="22"/>
                <w:lang w:val="en-GB" w:eastAsia="en-US"/>
              </w:rPr>
              <w:t>Agreements on data collection configuration</w:t>
            </w:r>
          </w:p>
          <w:p w14:paraId="027138D8">
            <w:pPr>
              <w:pStyle w:val="25"/>
              <w:ind w:left="363"/>
              <w:rPr>
                <w:rFonts w:hint="default" w:ascii="Arial" w:hAnsi="Arial" w:cs="Arial"/>
                <w:sz w:val="20"/>
                <w:szCs w:val="22"/>
                <w:lang w:val="en-GB" w:eastAsia="en-US"/>
              </w:rPr>
            </w:pPr>
            <w:r>
              <w:rPr>
                <w:rFonts w:hint="default" w:ascii="Arial" w:hAnsi="Arial" w:cs="Arial"/>
                <w:sz w:val="20"/>
                <w:szCs w:val="22"/>
                <w:lang w:val="en-GB" w:eastAsia="en-US"/>
              </w:rPr>
              <w:t>1</w:t>
            </w:r>
            <w:r>
              <w:rPr>
                <w:rFonts w:hint="eastAsia" w:ascii="Arial" w:hAnsi="Arial" w:eastAsia="宋体" w:cs="Arial"/>
                <w:sz w:val="20"/>
                <w:szCs w:val="22"/>
                <w:lang w:val="en-US" w:eastAsia="zh-CN"/>
              </w:rPr>
              <w:t xml:space="preserve">  </w:t>
            </w:r>
            <w:r>
              <w:rPr>
                <w:rFonts w:hint="default" w:ascii="Arial" w:hAnsi="Arial" w:cs="Arial"/>
                <w:sz w:val="20"/>
                <w:szCs w:val="22"/>
                <w:lang w:val="en-GB" w:eastAsia="en-US"/>
              </w:rPr>
              <w:t xml:space="preserve">The UE can request measurement configuration for data collection of AI/ML based beam management.   The request can contain one or more of the following: </w:t>
            </w:r>
          </w:p>
          <w:p w14:paraId="1F3CF347">
            <w:pPr>
              <w:pStyle w:val="25"/>
              <w:ind w:left="363"/>
              <w:rPr>
                <w:rFonts w:hint="default" w:ascii="Arial" w:hAnsi="Arial" w:cs="Arial"/>
                <w:sz w:val="20"/>
                <w:szCs w:val="22"/>
                <w:lang w:val="en-GB" w:eastAsia="en-US"/>
              </w:rPr>
            </w:pPr>
            <w:r>
              <w:rPr>
                <w:rFonts w:hint="default" w:ascii="Arial" w:hAnsi="Arial" w:cs="Arial"/>
                <w:sz w:val="20"/>
                <w:szCs w:val="22"/>
                <w:lang w:val="en-GB" w:eastAsia="en-US"/>
              </w:rPr>
              <w:t>•</w:t>
            </w:r>
            <w:r>
              <w:rPr>
                <w:rFonts w:hint="default" w:ascii="Arial" w:hAnsi="Arial" w:cs="Arial"/>
                <w:sz w:val="20"/>
                <w:szCs w:val="22"/>
                <w:lang w:val="en-GB" w:eastAsia="en-US"/>
              </w:rPr>
              <w:tab/>
            </w:r>
            <w:r>
              <w:rPr>
                <w:rFonts w:hint="default" w:ascii="Arial" w:hAnsi="Arial" w:cs="Arial"/>
                <w:sz w:val="20"/>
                <w:szCs w:val="22"/>
                <w:lang w:val="en-GB" w:eastAsia="en-US"/>
              </w:rPr>
              <w:t>An indication on start/stop of data collection</w:t>
            </w:r>
          </w:p>
          <w:p w14:paraId="32F81B0F">
            <w:pPr>
              <w:pStyle w:val="25"/>
              <w:ind w:left="363"/>
              <w:rPr>
                <w:rFonts w:hint="default" w:ascii="Arial" w:hAnsi="Arial" w:cs="Arial"/>
                <w:sz w:val="20"/>
                <w:szCs w:val="22"/>
                <w:lang w:val="en-GB" w:eastAsia="en-US"/>
              </w:rPr>
            </w:pPr>
            <w:r>
              <w:rPr>
                <w:rFonts w:hint="default" w:ascii="Arial" w:hAnsi="Arial" w:cs="Arial"/>
                <w:sz w:val="20"/>
                <w:szCs w:val="22"/>
                <w:lang w:val="en-GB" w:eastAsia="en-US"/>
              </w:rPr>
              <w:t>•</w:t>
            </w:r>
            <w:r>
              <w:rPr>
                <w:rFonts w:hint="default" w:ascii="Arial" w:hAnsi="Arial" w:cs="Arial"/>
                <w:sz w:val="20"/>
                <w:szCs w:val="22"/>
                <w:lang w:val="en-GB" w:eastAsia="en-US"/>
              </w:rPr>
              <w:tab/>
            </w:r>
            <w:r>
              <w:rPr>
                <w:rFonts w:hint="default" w:ascii="Arial" w:hAnsi="Arial" w:cs="Arial"/>
                <w:sz w:val="20"/>
                <w:szCs w:val="22"/>
                <w:lang w:val="en-GB" w:eastAsia="en-US"/>
              </w:rPr>
              <w:t xml:space="preserve">Preferred configuration from a list of candidate configurations provided by NW.  Details of signaling are </w:t>
            </w:r>
            <w:r>
              <w:rPr>
                <w:rFonts w:hint="default" w:ascii="Arial" w:hAnsi="Arial" w:cs="Arial"/>
                <w:sz w:val="20"/>
                <w:szCs w:val="22"/>
                <w:highlight w:val="none"/>
                <w:lang w:val="en-GB" w:eastAsia="en-US"/>
              </w:rPr>
              <w:t>FFS</w:t>
            </w:r>
            <w:r>
              <w:rPr>
                <w:rFonts w:hint="default" w:ascii="Arial" w:hAnsi="Arial" w:cs="Arial"/>
                <w:sz w:val="20"/>
                <w:szCs w:val="22"/>
                <w:lang w:val="en-GB" w:eastAsia="en-US"/>
              </w:rPr>
              <w:t>.  It is up to network what it configures at the end.</w:t>
            </w:r>
          </w:p>
          <w:p w14:paraId="3D8FB718">
            <w:pPr>
              <w:pStyle w:val="25"/>
              <w:ind w:left="363"/>
              <w:rPr>
                <w:rFonts w:hint="default" w:ascii="Arial" w:hAnsi="Arial" w:cs="Arial"/>
                <w:sz w:val="20"/>
                <w:szCs w:val="22"/>
                <w:lang w:val="en-GB" w:eastAsia="en-US"/>
              </w:rPr>
            </w:pPr>
            <w:r>
              <w:rPr>
                <w:rFonts w:hint="eastAsia" w:ascii="Arial" w:hAnsi="Arial" w:eastAsia="宋体" w:cs="Arial"/>
                <w:sz w:val="20"/>
                <w:szCs w:val="22"/>
                <w:lang w:val="en-US" w:eastAsia="zh-CN"/>
              </w:rPr>
              <w:t xml:space="preserve">2  </w:t>
            </w:r>
            <w:r>
              <w:rPr>
                <w:rFonts w:hint="default" w:ascii="Arial" w:hAnsi="Arial" w:cs="Arial"/>
                <w:sz w:val="20"/>
                <w:szCs w:val="22"/>
                <w:lang w:val="en-GB" w:eastAsia="en-US"/>
              </w:rPr>
              <w:t xml:space="preserve">Introduce UAI message for UE request of data collection measurement configuration. And it is up to UE implementation when to send the request. </w:t>
            </w:r>
          </w:p>
        </w:tc>
      </w:tr>
    </w:tbl>
    <w:p w14:paraId="2440A207">
      <w:pPr>
        <w:widowControl/>
        <w:spacing w:before="120" w:beforeLines="50" w:after="180"/>
        <w:rPr>
          <w:rFonts w:ascii="Arial" w:hAnsi="Arial" w:eastAsia="宋体" w:cs="Arial"/>
          <w:kern w:val="0"/>
          <w:sz w:val="21"/>
          <w:szCs w:val="21"/>
          <w:lang w:val="en-GB"/>
        </w:rPr>
      </w:pPr>
      <w:r>
        <w:rPr>
          <w:rFonts w:hint="eastAsia" w:ascii="Arial" w:hAnsi="Arial" w:eastAsia="宋体" w:cs="Arial"/>
          <w:kern w:val="0"/>
          <w:sz w:val="21"/>
          <w:szCs w:val="21"/>
          <w:lang w:val="en-US" w:eastAsia="zh-CN"/>
        </w:rPr>
        <w:t>T</w:t>
      </w:r>
      <w:r>
        <w:rPr>
          <w:rFonts w:ascii="Arial" w:hAnsi="Arial" w:eastAsia="宋体" w:cs="Arial"/>
          <w:kern w:val="0"/>
          <w:sz w:val="21"/>
          <w:szCs w:val="21"/>
          <w:lang w:val="en-GB"/>
        </w:rPr>
        <w:t>his contribution</w:t>
      </w:r>
      <w:r>
        <w:rPr>
          <w:rFonts w:ascii="Arial" w:hAnsi="Arial" w:cs="Arial"/>
          <w:sz w:val="21"/>
          <w:szCs w:val="21"/>
        </w:rPr>
        <w:t xml:space="preserve"> </w:t>
      </w:r>
      <w:r>
        <w:rPr>
          <w:rFonts w:hint="eastAsia" w:ascii="Arial" w:hAnsi="Arial" w:cs="Arial"/>
          <w:sz w:val="21"/>
          <w:szCs w:val="21"/>
        </w:rPr>
        <w:t xml:space="preserve">will </w:t>
      </w:r>
      <w:r>
        <w:rPr>
          <w:rFonts w:hint="eastAsia" w:ascii="Arial" w:hAnsi="Arial" w:cs="Arial"/>
          <w:sz w:val="21"/>
          <w:szCs w:val="21"/>
          <w:lang w:val="en-US" w:eastAsia="zh-CN"/>
        </w:rPr>
        <w:t>discuss</w:t>
      </w:r>
      <w:r>
        <w:rPr>
          <w:rFonts w:hint="eastAsia" w:ascii="Arial" w:hAnsi="Arial" w:eastAsia="宋体" w:cs="Arial"/>
          <w:kern w:val="0"/>
          <w:sz w:val="21"/>
          <w:szCs w:val="21"/>
          <w:lang w:val="en-US" w:eastAsia="zh-CN"/>
        </w:rPr>
        <w:t xml:space="preserv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remaining issues on </w:t>
      </w:r>
      <w:r>
        <w:rPr>
          <w:rFonts w:hint="eastAsia" w:ascii="Arial" w:hAnsi="Arial" w:eastAsia="宋体" w:cs="Arial"/>
          <w:i w:val="0"/>
          <w:iCs/>
          <w:sz w:val="21"/>
          <w:szCs w:val="22"/>
          <w:lang w:val="en-US" w:eastAsia="zh-CN"/>
        </w:rPr>
        <w:t>UE</w:t>
      </w:r>
      <w:r>
        <w:rPr>
          <w:rFonts w:hint="eastAsia" w:ascii="Arial" w:hAnsi="Arial" w:eastAsia="宋体" w:cs="Arial"/>
          <w:kern w:val="0"/>
          <w:sz w:val="21"/>
          <w:szCs w:val="21"/>
          <w:lang w:val="en-US" w:eastAsia="zh-CN"/>
        </w:rPr>
        <w:t>-sided model LCM for beam management use case</w:t>
      </w:r>
      <w:r>
        <w:rPr>
          <w:rFonts w:ascii="Arial" w:hAnsi="Arial" w:eastAsia="宋体" w:cs="Arial"/>
          <w:kern w:val="0"/>
          <w:sz w:val="21"/>
          <w:szCs w:val="21"/>
          <w:lang w:val="en-GB"/>
        </w:rPr>
        <w:t>.</w:t>
      </w:r>
    </w:p>
    <w:p w14:paraId="76131D78">
      <w:pPr>
        <w:keepNext/>
        <w:keepLines/>
        <w:widowControl/>
        <w:numPr>
          <w:ilvl w:val="0"/>
          <w:numId w:val="6"/>
        </w:numPr>
        <w:pBdr>
          <w:top w:val="single" w:color="auto" w:sz="12" w:space="3"/>
        </w:pBdr>
        <w:spacing w:before="240" w:after="180"/>
        <w:ind w:left="1134" w:hanging="1134"/>
        <w:jc w:val="left"/>
        <w:outlineLvl w:val="0"/>
        <w:rPr>
          <w:rFonts w:hint="default" w:ascii="Arial" w:hAnsi="Arial" w:cs="Arial"/>
          <w:b/>
          <w:bCs w:val="0"/>
          <w:sz w:val="28"/>
          <w:szCs w:val="28"/>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2EE4F47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Applicable functionality reporting</w:t>
      </w:r>
    </w:p>
    <w:p w14:paraId="5A2F840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1"/>
          <w:szCs w:val="24"/>
          <w:lang w:val="en-US" w:eastAsia="zh-CN"/>
        </w:rPr>
      </w:pPr>
      <w:r>
        <w:rPr>
          <w:rFonts w:hint="eastAsia" w:ascii="Arial" w:hAnsi="Arial" w:cs="Arial"/>
          <w:b/>
          <w:bCs/>
          <w:i/>
          <w:iCs/>
          <w:color w:val="auto"/>
          <w:szCs w:val="21"/>
          <w:highlight w:val="none"/>
          <w:u w:val="single"/>
          <w:lang w:eastAsia="zh-CN"/>
        </w:rPr>
        <w:t>Open issue RRC-1</w:t>
      </w:r>
      <w:r>
        <w:rPr>
          <w:rFonts w:hint="eastAsia" w:ascii="Arial" w:hAnsi="Arial" w:cs="Arial"/>
          <w:b/>
          <w:bCs/>
          <w:i/>
          <w:iCs/>
          <w:color w:val="auto"/>
          <w:szCs w:val="21"/>
          <w:u w:val="single"/>
          <w:lang w:val="en-US" w:eastAsia="zh-CN"/>
        </w:rPr>
        <w:t>: Cause of inapplicability</w:t>
      </w:r>
      <w:r>
        <w:rPr>
          <w:rFonts w:hint="eastAsia" w:ascii="Arial" w:hAnsi="Arial" w:cs="Arial"/>
          <w:sz w:val="21"/>
          <w:szCs w:val="24"/>
          <w:lang w:val="en-US" w:eastAsia="zh-CN"/>
        </w:rPr>
        <w:t xml:space="preserve"> </w:t>
      </w:r>
    </w:p>
    <w:p w14:paraId="251B4B4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1"/>
          <w:szCs w:val="24"/>
          <w:lang w:val="en-US" w:eastAsia="zh-CN"/>
        </w:rPr>
      </w:pPr>
      <w:r>
        <w:rPr>
          <w:rFonts w:hint="eastAsia" w:ascii="Arial" w:hAnsi="Arial" w:cs="Arial"/>
          <w:sz w:val="21"/>
          <w:szCs w:val="24"/>
          <w:lang w:val="en-US" w:eastAsia="zh-CN"/>
        </w:rPr>
        <w:t xml:space="preserve">In last meeting, RAN2 agreed that UE further indicates a simple cause value of inapplicability, FFS how to define this simple cause related to model availability and how we capture it in the spec. During the discussion, some companies proposed to differentiate temporary or permanent inapplicability. In our understanding, if the model is permanently unavailable, the UE should not report that the functionality is supported in UE capability reporting. Thus, the model can only be temporarily unavailable. Therefore, a simple cause indicating whether model is available or not is enough. </w:t>
      </w:r>
    </w:p>
    <w:p w14:paraId="13C2BC9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1"/>
          <w:szCs w:val="24"/>
          <w:lang w:val="en-US" w:eastAsia="zh-CN"/>
        </w:rPr>
      </w:pPr>
      <w:r>
        <w:rPr>
          <w:rFonts w:hint="eastAsia" w:ascii="Arial" w:hAnsi="Arial" w:cs="Arial"/>
          <w:b/>
          <w:bCs/>
          <w:sz w:val="21"/>
          <w:szCs w:val="24"/>
          <w:lang w:val="en-US" w:eastAsia="zh-CN"/>
        </w:rPr>
        <w:t>Proposal 1: Introduce a simple cause indicating whether model is available or not.</w:t>
      </w:r>
    </w:p>
    <w:p w14:paraId="2DEB375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i/>
          <w:iCs/>
          <w:sz w:val="21"/>
          <w:szCs w:val="21"/>
          <w:u w:val="single"/>
          <w:lang w:val="en-US" w:eastAsia="zh-CN"/>
        </w:rPr>
      </w:pPr>
    </w:p>
    <w:p w14:paraId="7DD6CA7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i/>
          <w:iCs/>
          <w:sz w:val="21"/>
          <w:szCs w:val="21"/>
          <w:u w:val="single"/>
          <w:lang w:val="en-US" w:eastAsia="zh-CN"/>
        </w:rPr>
      </w:pPr>
      <w:r>
        <w:rPr>
          <w:rFonts w:hint="eastAsia" w:ascii="Arial" w:hAnsi="Arial" w:cs="Arial"/>
          <w:b/>
          <w:bCs/>
          <w:i/>
          <w:iCs/>
          <w:sz w:val="21"/>
          <w:szCs w:val="21"/>
          <w:u w:val="single"/>
          <w:lang w:val="en-US" w:eastAsia="zh-CN"/>
        </w:rPr>
        <w:t>Open issue RRC-4: Activation of a periodic CSI report configuration upon change from inapplicable to applicable</w:t>
      </w:r>
    </w:p>
    <w:p w14:paraId="0550D11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val="0"/>
          <w:bCs/>
          <w:sz w:val="21"/>
          <w:szCs w:val="21"/>
        </w:rPr>
      </w:pPr>
      <w:r>
        <w:rPr>
          <w:rFonts w:hint="eastAsia" w:ascii="Arial" w:hAnsi="Arial" w:cs="Arial"/>
          <w:sz w:val="21"/>
          <w:szCs w:val="24"/>
          <w:lang w:val="en-US" w:eastAsia="zh-CN"/>
        </w:rPr>
        <w:t>RAN2 agreed that i</w:t>
      </w:r>
      <w:r>
        <w:rPr>
          <w:rFonts w:hint="default" w:ascii="Arial" w:hAnsi="Arial" w:cs="Arial"/>
          <w:b w:val="0"/>
          <w:bCs/>
          <w:sz w:val="21"/>
          <w:szCs w:val="21"/>
        </w:rPr>
        <w:t xml:space="preserve">f option A is configured in Step 3, for periodic CSI reporting, the UE autonomously activate the applicable functionalities upon reporting applicable functionalities via </w:t>
      </w:r>
      <w:r>
        <w:rPr>
          <w:rFonts w:hint="default" w:ascii="Arial" w:hAnsi="Arial" w:cs="Arial"/>
          <w:b w:val="0"/>
          <w:bCs/>
          <w:i/>
          <w:iCs/>
          <w:sz w:val="21"/>
          <w:szCs w:val="21"/>
        </w:rPr>
        <w:t xml:space="preserve">RRCReconfigurationComplete </w:t>
      </w:r>
      <w:r>
        <w:rPr>
          <w:rFonts w:hint="default" w:ascii="Arial" w:hAnsi="Arial" w:cs="Arial"/>
          <w:b w:val="0"/>
          <w:bCs/>
          <w:sz w:val="21"/>
          <w:szCs w:val="21"/>
        </w:rPr>
        <w:t xml:space="preserve">in step 4 (i.e. without need to wait </w:t>
      </w:r>
      <w:r>
        <w:rPr>
          <w:rFonts w:hint="default" w:ascii="Arial" w:hAnsi="Arial" w:cs="Arial"/>
          <w:b w:val="0"/>
          <w:bCs/>
          <w:i/>
          <w:iCs/>
          <w:sz w:val="21"/>
          <w:szCs w:val="21"/>
        </w:rPr>
        <w:t xml:space="preserve">RRCReconfiguration </w:t>
      </w:r>
      <w:r>
        <w:rPr>
          <w:rFonts w:hint="default" w:ascii="Arial" w:hAnsi="Arial" w:cs="Arial"/>
          <w:b w:val="0"/>
          <w:bCs/>
          <w:sz w:val="21"/>
          <w:szCs w:val="21"/>
        </w:rPr>
        <w:t xml:space="preserve">in Step 5). </w:t>
      </w:r>
    </w:p>
    <w:p w14:paraId="3A52773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sz w:val="21"/>
          <w:szCs w:val="21"/>
          <w:lang w:val="en-US" w:eastAsia="zh-CN"/>
        </w:rPr>
      </w:pPr>
      <w:r>
        <w:rPr>
          <w:rFonts w:hint="eastAsia" w:ascii="Arial" w:hAnsi="Arial" w:cs="Arial"/>
          <w:b w:val="0"/>
          <w:bCs/>
          <w:sz w:val="21"/>
          <w:szCs w:val="21"/>
          <w:lang w:val="en-US" w:eastAsia="zh-CN"/>
        </w:rPr>
        <w:t>The follow-up issue is that</w:t>
      </w:r>
      <w:r>
        <w:rPr>
          <w:rFonts w:hint="default" w:ascii="Arial" w:hAnsi="Arial" w:cs="Arial"/>
          <w:b w:val="0"/>
          <w:bCs/>
          <w:sz w:val="21"/>
          <w:szCs w:val="21"/>
        </w:rPr>
        <w:t xml:space="preserve"> </w:t>
      </w:r>
      <w:r>
        <w:rPr>
          <w:rFonts w:hint="eastAsia" w:ascii="Arial" w:hAnsi="Arial" w:cs="Arial"/>
          <w:b w:val="0"/>
          <w:bCs/>
          <w:sz w:val="21"/>
          <w:szCs w:val="21"/>
          <w:lang w:val="en-US" w:eastAsia="zh-CN"/>
        </w:rPr>
        <w:t xml:space="preserve">if the non-applicable functionality becomes applicable and the inference configuration for the functionality is provided in step 3, whether the UE can autonomously activate the </w:t>
      </w:r>
      <w:r>
        <w:rPr>
          <w:rFonts w:hint="default" w:ascii="Arial" w:hAnsi="Arial" w:cs="Arial"/>
          <w:b w:val="0"/>
          <w:bCs/>
          <w:sz w:val="21"/>
          <w:szCs w:val="21"/>
        </w:rPr>
        <w:t>applicable functionalities upon reporting applicable functionalities</w:t>
      </w:r>
      <w:r>
        <w:rPr>
          <w:rFonts w:hint="eastAsia" w:ascii="Arial" w:hAnsi="Arial" w:cs="Arial"/>
          <w:b w:val="0"/>
          <w:bCs/>
          <w:sz w:val="21"/>
          <w:szCs w:val="21"/>
          <w:lang w:val="en-US" w:eastAsia="zh-CN"/>
        </w:rPr>
        <w:t xml:space="preserve"> via </w:t>
      </w:r>
      <w:r>
        <w:rPr>
          <w:rFonts w:hint="eastAsia" w:ascii="Arial" w:hAnsi="Arial" w:cs="Arial"/>
          <w:b w:val="0"/>
          <w:bCs/>
          <w:i/>
          <w:iCs/>
          <w:sz w:val="21"/>
          <w:szCs w:val="21"/>
          <w:lang w:val="en-US" w:eastAsia="zh-CN"/>
        </w:rPr>
        <w:t>UEAssistanceInformation</w:t>
      </w:r>
      <w:r>
        <w:rPr>
          <w:rFonts w:hint="eastAsia" w:ascii="Arial" w:hAnsi="Arial" w:cs="Arial"/>
          <w:b w:val="0"/>
          <w:bCs/>
          <w:sz w:val="21"/>
          <w:szCs w:val="21"/>
          <w:lang w:val="en-US" w:eastAsia="zh-CN"/>
        </w:rPr>
        <w:t xml:space="preserve"> in step 6 for periodic CSI reporting. </w:t>
      </w:r>
    </w:p>
    <w:p w14:paraId="00FCA38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val="0"/>
          <w:bCs/>
          <w:sz w:val="21"/>
          <w:szCs w:val="21"/>
          <w:lang w:val="en-US" w:eastAsia="zh-CN"/>
        </w:rPr>
      </w:pPr>
      <w:r>
        <w:rPr>
          <w:rFonts w:hint="eastAsia" w:ascii="Arial" w:hAnsi="Arial" w:cs="Arial"/>
          <w:b w:val="0"/>
          <w:bCs/>
          <w:sz w:val="21"/>
          <w:szCs w:val="21"/>
          <w:lang w:val="en-US" w:eastAsia="zh-CN"/>
        </w:rPr>
        <w:t xml:space="preserve">For example, the network provides three </w:t>
      </w:r>
      <w:r>
        <w:rPr>
          <w:rFonts w:hint="eastAsia" w:ascii="Arial" w:hAnsi="Arial" w:cs="Arial"/>
          <w:b w:val="0"/>
          <w:bCs/>
          <w:i/>
          <w:iCs/>
          <w:sz w:val="21"/>
          <w:szCs w:val="21"/>
          <w:lang w:val="en-US" w:eastAsia="zh-CN"/>
        </w:rPr>
        <w:t>CSI-ReportConfig</w:t>
      </w:r>
      <w:r>
        <w:rPr>
          <w:rFonts w:hint="eastAsia" w:ascii="Arial" w:hAnsi="Arial" w:cs="Arial"/>
          <w:b w:val="0"/>
          <w:bCs/>
          <w:sz w:val="21"/>
          <w:szCs w:val="21"/>
          <w:lang w:val="en-US" w:eastAsia="zh-CN"/>
        </w:rPr>
        <w:t xml:space="preserve"> for functionality#1,#2,#3 </w:t>
      </w:r>
      <w:r>
        <w:rPr>
          <w:rFonts w:hint="default" w:ascii="Arial" w:hAnsi="Arial" w:cs="Arial"/>
          <w:b w:val="0"/>
          <w:bCs/>
          <w:sz w:val="21"/>
          <w:szCs w:val="21"/>
        </w:rPr>
        <w:t>for periodic CSI reporting</w:t>
      </w:r>
      <w:r>
        <w:rPr>
          <w:rFonts w:hint="eastAsia" w:ascii="Arial" w:hAnsi="Arial" w:cs="Arial"/>
          <w:b w:val="0"/>
          <w:bCs/>
          <w:sz w:val="21"/>
          <w:szCs w:val="21"/>
          <w:lang w:val="en-US" w:eastAsia="zh-CN"/>
        </w:rPr>
        <w:t xml:space="preserve"> in step 3, the UE reports applicability (#1) and inapplicability (#2 and #3) in step 4 and activates functionality#1 autonomously. After a while, functionality#2 becomes applicable, and UE reports it via UAI in step 6. Whether functionality#2 can be activated autonomously upon the reporting via UAI needs to be clarified.</w:t>
      </w:r>
    </w:p>
    <w:p w14:paraId="0333537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jc w:val="center"/>
        <w:textAlignment w:val="auto"/>
      </w:pPr>
      <w:r>
        <w:object>
          <v:shape id="_x0000_i1025" o:spt="75" type="#_x0000_t75" style="height:230.35pt;width:280.0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14:paraId="3DFCEC5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jc w:val="center"/>
        <w:textAlignment w:val="auto"/>
        <w:rPr>
          <w:rFonts w:hint="default" w:ascii="Arial" w:hAnsi="Arial" w:cs="Arial" w:eastAsiaTheme="minorEastAsia"/>
          <w:sz w:val="20"/>
          <w:szCs w:val="21"/>
          <w:lang w:val="en-US" w:eastAsia="zh-CN"/>
        </w:rPr>
      </w:pPr>
      <w:r>
        <w:rPr>
          <w:rFonts w:hint="default" w:ascii="Arial" w:hAnsi="Arial" w:cs="Arial"/>
          <w:sz w:val="20"/>
          <w:szCs w:val="21"/>
          <w:lang w:val="en-US" w:eastAsia="zh-CN"/>
        </w:rPr>
        <w:t xml:space="preserve">Fig 1. </w:t>
      </w:r>
      <w:r>
        <w:rPr>
          <w:rFonts w:hint="eastAsia" w:ascii="Arial" w:hAnsi="Arial" w:cs="Arial"/>
          <w:sz w:val="20"/>
          <w:szCs w:val="21"/>
          <w:lang w:val="en-US" w:eastAsia="zh-CN"/>
        </w:rPr>
        <w:t xml:space="preserve">Basic flow </w:t>
      </w:r>
      <w:r>
        <w:rPr>
          <w:rFonts w:hint="default" w:ascii="Arial" w:hAnsi="Arial" w:cs="Arial"/>
          <w:sz w:val="20"/>
          <w:szCs w:val="21"/>
          <w:lang w:val="en-US" w:eastAsia="zh-CN"/>
        </w:rPr>
        <w:t>for option A</w:t>
      </w:r>
    </w:p>
    <w:p w14:paraId="56C840D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i w:val="0"/>
          <w:iCs w:val="0"/>
          <w:sz w:val="21"/>
          <w:szCs w:val="21"/>
          <w:lang w:val="en-US" w:eastAsia="zh-CN"/>
        </w:rPr>
      </w:pPr>
      <w:r>
        <w:rPr>
          <w:rFonts w:hint="eastAsia" w:ascii="Arial" w:hAnsi="Arial" w:cs="Arial"/>
          <w:b w:val="0"/>
          <w:bCs/>
          <w:sz w:val="21"/>
          <w:szCs w:val="21"/>
          <w:lang w:val="en-US" w:eastAsia="zh-CN"/>
        </w:rPr>
        <w:t>From the perspective of operator, we don</w:t>
      </w:r>
      <w:r>
        <w:rPr>
          <w:rFonts w:hint="default" w:ascii="Arial" w:hAnsi="Arial" w:cs="Arial"/>
          <w:b w:val="0"/>
          <w:bCs/>
          <w:sz w:val="21"/>
          <w:szCs w:val="21"/>
          <w:lang w:val="en-US" w:eastAsia="zh-CN"/>
        </w:rPr>
        <w:t>’</w:t>
      </w:r>
      <w:r>
        <w:rPr>
          <w:rFonts w:hint="eastAsia" w:ascii="Arial" w:hAnsi="Arial" w:cs="Arial"/>
          <w:b w:val="0"/>
          <w:bCs/>
          <w:sz w:val="21"/>
          <w:szCs w:val="21"/>
          <w:lang w:val="en-US" w:eastAsia="zh-CN"/>
        </w:rPr>
        <w:t xml:space="preserve">t expect the UE autonomously activate the </w:t>
      </w:r>
      <w:r>
        <w:rPr>
          <w:rFonts w:hint="default" w:ascii="Arial" w:hAnsi="Arial" w:cs="Arial"/>
          <w:b w:val="0"/>
          <w:bCs/>
          <w:sz w:val="21"/>
          <w:szCs w:val="21"/>
        </w:rPr>
        <w:t xml:space="preserve">applicable functionalities </w:t>
      </w:r>
      <w:r>
        <w:rPr>
          <w:rFonts w:hint="eastAsia" w:ascii="Arial" w:hAnsi="Arial" w:cs="Arial"/>
          <w:b w:val="0"/>
          <w:bCs/>
          <w:sz w:val="21"/>
          <w:szCs w:val="21"/>
          <w:lang w:val="en-US" w:eastAsia="zh-CN"/>
        </w:rPr>
        <w:t>upon the subsequent</w:t>
      </w:r>
      <w:r>
        <w:rPr>
          <w:rFonts w:hint="default" w:ascii="Arial" w:hAnsi="Arial" w:cs="Arial"/>
          <w:b w:val="0"/>
          <w:bCs/>
          <w:sz w:val="21"/>
          <w:szCs w:val="21"/>
        </w:rPr>
        <w:t xml:space="preserve"> applicable functionalities</w:t>
      </w:r>
      <w:r>
        <w:rPr>
          <w:rFonts w:hint="eastAsia" w:ascii="Arial" w:hAnsi="Arial" w:cs="Arial"/>
          <w:b w:val="0"/>
          <w:bCs/>
          <w:sz w:val="21"/>
          <w:szCs w:val="21"/>
          <w:lang w:val="en-US" w:eastAsia="zh-CN"/>
        </w:rPr>
        <w:t xml:space="preserve"> </w:t>
      </w:r>
      <w:r>
        <w:rPr>
          <w:rFonts w:hint="default" w:ascii="Arial" w:hAnsi="Arial" w:cs="Arial"/>
          <w:b w:val="0"/>
          <w:bCs/>
          <w:sz w:val="21"/>
          <w:szCs w:val="21"/>
        </w:rPr>
        <w:t xml:space="preserve">reporting </w:t>
      </w:r>
      <w:r>
        <w:rPr>
          <w:rFonts w:hint="eastAsia" w:ascii="Arial" w:hAnsi="Arial" w:cs="Arial"/>
          <w:b w:val="0"/>
          <w:bCs/>
          <w:sz w:val="21"/>
          <w:szCs w:val="21"/>
          <w:lang w:val="en-US" w:eastAsia="zh-CN"/>
        </w:rPr>
        <w:t xml:space="preserve">via </w:t>
      </w:r>
      <w:r>
        <w:rPr>
          <w:rFonts w:hint="eastAsia" w:ascii="Arial" w:hAnsi="Arial" w:cs="Arial"/>
          <w:b w:val="0"/>
          <w:bCs/>
          <w:i/>
          <w:iCs/>
          <w:sz w:val="21"/>
          <w:szCs w:val="21"/>
          <w:lang w:val="en-US" w:eastAsia="zh-CN"/>
        </w:rPr>
        <w:t>UEAssistanceInformation</w:t>
      </w:r>
      <w:r>
        <w:rPr>
          <w:rFonts w:hint="eastAsia" w:ascii="Arial" w:hAnsi="Arial" w:cs="Arial"/>
          <w:b w:val="0"/>
          <w:bCs/>
          <w:i w:val="0"/>
          <w:iCs w:val="0"/>
          <w:sz w:val="21"/>
          <w:szCs w:val="21"/>
          <w:lang w:val="en-US" w:eastAsia="zh-CN"/>
        </w:rPr>
        <w:t xml:space="preserve"> message </w:t>
      </w:r>
      <w:r>
        <w:rPr>
          <w:rFonts w:hint="eastAsia" w:ascii="Arial" w:hAnsi="Arial" w:cs="Arial"/>
          <w:b w:val="0"/>
          <w:bCs/>
          <w:sz w:val="21"/>
          <w:szCs w:val="21"/>
          <w:lang w:val="en-US" w:eastAsia="zh-CN"/>
        </w:rPr>
        <w:t>for periodic CSI reporting</w:t>
      </w:r>
      <w:r>
        <w:rPr>
          <w:rFonts w:hint="eastAsia" w:ascii="Arial" w:hAnsi="Arial" w:cs="Arial"/>
          <w:b w:val="0"/>
          <w:bCs/>
          <w:i w:val="0"/>
          <w:iCs w:val="0"/>
          <w:sz w:val="21"/>
          <w:szCs w:val="21"/>
          <w:lang w:val="en-US" w:eastAsia="zh-CN"/>
        </w:rPr>
        <w:t xml:space="preserve">. </w:t>
      </w:r>
    </w:p>
    <w:p w14:paraId="641D61C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i w:val="0"/>
          <w:iCs w:val="0"/>
          <w:sz w:val="21"/>
          <w:szCs w:val="21"/>
          <w:lang w:val="en-US" w:eastAsia="zh-CN"/>
        </w:rPr>
      </w:pPr>
      <w:r>
        <w:rPr>
          <w:rFonts w:hint="eastAsia" w:ascii="Arial" w:hAnsi="Arial" w:cs="Arial"/>
          <w:b w:val="0"/>
          <w:bCs/>
          <w:i w:val="0"/>
          <w:iCs w:val="0"/>
          <w:sz w:val="21"/>
          <w:szCs w:val="21"/>
          <w:lang w:val="en-US" w:eastAsia="zh-CN"/>
        </w:rPr>
        <w:t xml:space="preserve">On the one hand, UAI is just for information for network in legacy mechanism, and there is no UE autonomous behaviour after transmitting UAI message. </w:t>
      </w:r>
    </w:p>
    <w:p w14:paraId="641BC73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i w:val="0"/>
          <w:iCs w:val="0"/>
          <w:sz w:val="21"/>
          <w:szCs w:val="21"/>
          <w:lang w:val="en-US" w:eastAsia="zh-CN"/>
        </w:rPr>
      </w:pPr>
      <w:r>
        <w:rPr>
          <w:rFonts w:hint="eastAsia" w:ascii="Arial" w:hAnsi="Arial" w:cs="Arial"/>
          <w:b w:val="0"/>
          <w:bCs/>
          <w:i w:val="0"/>
          <w:iCs w:val="0"/>
          <w:sz w:val="21"/>
          <w:szCs w:val="21"/>
          <w:lang w:val="en-US" w:eastAsia="zh-CN"/>
        </w:rPr>
        <w:t xml:space="preserve">On the other hand, for non-applicable functionality reported in step 4, the network may release the reserved resources after step 4 due to efficiency. That means the inference configuration received in step 3 may be unavailable when the functionality becomes applicable from non-applicable. We think the reasonable solution is that after the UE reports updated applicability functionality via UAI, the network can provide the inference configuration via </w:t>
      </w:r>
      <w:r>
        <w:rPr>
          <w:rFonts w:hint="eastAsia" w:ascii="Arial" w:hAnsi="Arial" w:cs="Arial"/>
          <w:b w:val="0"/>
          <w:bCs/>
          <w:i/>
          <w:iCs/>
          <w:sz w:val="21"/>
          <w:szCs w:val="21"/>
          <w:lang w:val="en-US" w:eastAsia="zh-CN"/>
        </w:rPr>
        <w:t xml:space="preserve">RRCReconfiguration </w:t>
      </w:r>
      <w:r>
        <w:rPr>
          <w:rFonts w:hint="eastAsia" w:ascii="Arial" w:hAnsi="Arial" w:cs="Arial"/>
          <w:b w:val="0"/>
          <w:bCs/>
          <w:i w:val="0"/>
          <w:iCs w:val="0"/>
          <w:sz w:val="21"/>
          <w:szCs w:val="21"/>
          <w:lang w:val="en-US" w:eastAsia="zh-CN"/>
        </w:rPr>
        <w:t>message.</w:t>
      </w:r>
    </w:p>
    <w:p w14:paraId="0F454C5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val="0"/>
          <w:i w:val="0"/>
          <w:iCs w:val="0"/>
          <w:sz w:val="21"/>
          <w:szCs w:val="21"/>
          <w:lang w:val="en-US" w:eastAsia="zh-CN"/>
        </w:rPr>
      </w:pPr>
      <w:r>
        <w:rPr>
          <w:rFonts w:hint="eastAsia" w:ascii="Arial" w:hAnsi="Arial" w:cs="Arial"/>
          <w:b/>
          <w:bCs w:val="0"/>
          <w:i w:val="0"/>
          <w:iCs w:val="0"/>
          <w:sz w:val="21"/>
          <w:szCs w:val="21"/>
          <w:lang w:val="en-US" w:eastAsia="zh-CN"/>
        </w:rPr>
        <w:t xml:space="preserve">Proposal 2: If </w:t>
      </w:r>
      <w:r>
        <w:rPr>
          <w:rFonts w:hint="default" w:ascii="Arial" w:hAnsi="Arial" w:cs="Arial"/>
          <w:b/>
          <w:bCs w:val="0"/>
          <w:sz w:val="21"/>
          <w:szCs w:val="21"/>
        </w:rPr>
        <w:t xml:space="preserve">option A is configured in Step 3, </w:t>
      </w:r>
      <w:r>
        <w:rPr>
          <w:rFonts w:hint="eastAsia" w:ascii="Arial" w:hAnsi="Arial" w:cs="Arial"/>
          <w:b/>
          <w:bCs w:val="0"/>
          <w:sz w:val="21"/>
          <w:szCs w:val="21"/>
          <w:lang w:val="en-US" w:eastAsia="zh-CN"/>
        </w:rPr>
        <w:t xml:space="preserve">when the non-applicable functionality becomes applicable, </w:t>
      </w:r>
      <w:r>
        <w:rPr>
          <w:rFonts w:hint="default" w:ascii="Arial" w:hAnsi="Arial" w:cs="Arial"/>
          <w:b/>
          <w:bCs w:val="0"/>
          <w:sz w:val="21"/>
          <w:szCs w:val="21"/>
        </w:rPr>
        <w:t xml:space="preserve">the UE </w:t>
      </w:r>
      <w:r>
        <w:rPr>
          <w:rFonts w:hint="eastAsia" w:ascii="Arial" w:hAnsi="Arial" w:cs="Arial"/>
          <w:b/>
          <w:bCs w:val="0"/>
          <w:sz w:val="21"/>
          <w:szCs w:val="21"/>
          <w:lang w:val="en-US" w:eastAsia="zh-CN"/>
        </w:rPr>
        <w:t xml:space="preserve">cannot </w:t>
      </w:r>
      <w:r>
        <w:rPr>
          <w:rFonts w:hint="default" w:ascii="Arial" w:hAnsi="Arial" w:cs="Arial"/>
          <w:b/>
          <w:bCs w:val="0"/>
          <w:sz w:val="21"/>
          <w:szCs w:val="21"/>
        </w:rPr>
        <w:t>autonomously activate the applicable functionalities for periodic CSI reporting</w:t>
      </w:r>
      <w:r>
        <w:rPr>
          <w:rFonts w:hint="eastAsia" w:ascii="Arial" w:hAnsi="Arial" w:cs="Arial"/>
          <w:b/>
          <w:bCs w:val="0"/>
          <w:sz w:val="21"/>
          <w:szCs w:val="21"/>
          <w:lang w:val="en-US" w:eastAsia="zh-CN"/>
        </w:rPr>
        <w:t xml:space="preserve"> upon reporting functionality applicability update via UAI.</w:t>
      </w:r>
      <w:r>
        <w:rPr>
          <w:rFonts w:hint="default" w:ascii="Arial" w:hAnsi="Arial" w:cs="Arial"/>
          <w:b w:val="0"/>
          <w:bCs/>
          <w:sz w:val="21"/>
          <w:szCs w:val="21"/>
        </w:rPr>
        <w:t xml:space="preserve"> </w:t>
      </w:r>
    </w:p>
    <w:p w14:paraId="6EB79B5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1"/>
          <w:szCs w:val="24"/>
          <w:lang w:val="en-US" w:eastAsia="zh-CN"/>
        </w:rPr>
      </w:pPr>
      <w:r>
        <w:rPr>
          <w:rFonts w:hint="eastAsia" w:ascii="Arial" w:hAnsi="Arial" w:cs="Arial"/>
          <w:sz w:val="21"/>
          <w:szCs w:val="24"/>
          <w:lang w:val="en-US" w:eastAsia="zh-CN"/>
        </w:rPr>
        <w:t xml:space="preserve">For option B, the </w:t>
      </w:r>
      <w:r>
        <w:rPr>
          <w:rFonts w:hint="eastAsia" w:ascii="Arial" w:hAnsi="Arial" w:cs="Arial"/>
          <w:b w:val="0"/>
          <w:bCs w:val="0"/>
          <w:i/>
          <w:iCs/>
          <w:sz w:val="21"/>
          <w:szCs w:val="24"/>
          <w:lang w:val="en-US" w:eastAsia="zh-CN"/>
        </w:rPr>
        <w:t>CSI-ReportConifg</w:t>
      </w:r>
      <w:r>
        <w:rPr>
          <w:rFonts w:hint="eastAsia" w:ascii="Arial" w:hAnsi="Arial" w:cs="Arial"/>
          <w:sz w:val="21"/>
          <w:szCs w:val="24"/>
          <w:lang w:val="en-US" w:eastAsia="zh-CN"/>
        </w:rPr>
        <w:t xml:space="preserve"> (i.e. inference configuration) included in </w:t>
      </w:r>
      <w:r>
        <w:rPr>
          <w:rFonts w:hint="eastAsia" w:ascii="Arial" w:hAnsi="Arial" w:cs="Arial"/>
          <w:i/>
          <w:iCs/>
          <w:sz w:val="21"/>
          <w:szCs w:val="24"/>
          <w:lang w:val="en-US" w:eastAsia="zh-CN"/>
        </w:rPr>
        <w:t xml:space="preserve">RRCReconfiguration </w:t>
      </w:r>
      <w:r>
        <w:rPr>
          <w:rFonts w:hint="eastAsia" w:ascii="Arial" w:hAnsi="Arial" w:cs="Arial"/>
          <w:sz w:val="21"/>
          <w:szCs w:val="24"/>
          <w:lang w:val="en-US" w:eastAsia="zh-CN"/>
        </w:rPr>
        <w:t xml:space="preserve">is provided based on the applicability/inapplicability reporting in step 4, a smart network cannot provide the inference configuration for non-applicable functionality. Therefore, there will be no issue similar to option A mentioned above.  </w:t>
      </w:r>
    </w:p>
    <w:p w14:paraId="1F70179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p>
    <w:p w14:paraId="47581C9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Data collection</w:t>
      </w:r>
    </w:p>
    <w:p w14:paraId="6881A4C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1"/>
          <w:szCs w:val="24"/>
          <w:u w:val="single"/>
          <w:lang w:val="en-US" w:eastAsia="zh-CN"/>
        </w:rPr>
      </w:pPr>
      <w:r>
        <w:rPr>
          <w:rFonts w:hint="eastAsia" w:ascii="Arial" w:hAnsi="Arial" w:cs="Arial"/>
          <w:b/>
          <w:bCs/>
          <w:i/>
          <w:iCs/>
          <w:szCs w:val="24"/>
          <w:u w:val="single"/>
        </w:rPr>
        <w:t>Open issue RRC-3: UE data collection request</w:t>
      </w:r>
    </w:p>
    <w:p w14:paraId="2BBCBF7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1"/>
          <w:szCs w:val="24"/>
          <w:highlight w:val="none"/>
          <w:lang w:val="en-US" w:eastAsia="zh-CN"/>
        </w:rPr>
      </w:pPr>
      <w:r>
        <w:rPr>
          <w:rFonts w:hint="eastAsia" w:ascii="Arial" w:hAnsi="Arial" w:cs="Arial"/>
          <w:sz w:val="21"/>
          <w:szCs w:val="24"/>
          <w:lang w:val="en-US" w:eastAsia="zh-CN"/>
        </w:rPr>
        <w:t>In last meeting, RAN2 agreed that the UE can send UAI to indicate its p</w:t>
      </w:r>
      <w:r>
        <w:rPr>
          <w:rFonts w:hint="default" w:ascii="Arial" w:hAnsi="Arial" w:cs="Arial"/>
          <w:sz w:val="21"/>
          <w:szCs w:val="24"/>
          <w:lang w:val="en-GB" w:eastAsia="en-US"/>
        </w:rPr>
        <w:t xml:space="preserve">referred </w:t>
      </w:r>
      <w:r>
        <w:rPr>
          <w:rFonts w:hint="eastAsia" w:ascii="Arial" w:hAnsi="Arial" w:cs="Arial"/>
          <w:sz w:val="21"/>
          <w:szCs w:val="24"/>
          <w:lang w:val="en-US" w:eastAsia="zh-CN"/>
        </w:rPr>
        <w:t xml:space="preserve">data collection </w:t>
      </w:r>
      <w:r>
        <w:rPr>
          <w:rFonts w:hint="default" w:ascii="Arial" w:hAnsi="Arial" w:cs="Arial"/>
          <w:sz w:val="21"/>
          <w:szCs w:val="24"/>
          <w:lang w:val="en-GB" w:eastAsia="en-US"/>
        </w:rPr>
        <w:t>configuration from a list of candidate configurations provided by NW</w:t>
      </w:r>
      <w:r>
        <w:rPr>
          <w:rFonts w:hint="eastAsia" w:ascii="Arial" w:hAnsi="Arial" w:cs="Arial"/>
          <w:sz w:val="21"/>
          <w:szCs w:val="24"/>
          <w:lang w:val="en-US" w:eastAsia="zh-CN"/>
        </w:rPr>
        <w:t xml:space="preserve"> and d</w:t>
      </w:r>
      <w:r>
        <w:rPr>
          <w:rFonts w:hint="default" w:ascii="Arial" w:hAnsi="Arial" w:cs="Arial"/>
          <w:sz w:val="21"/>
          <w:szCs w:val="24"/>
          <w:lang w:val="en-GB" w:eastAsia="en-US"/>
        </w:rPr>
        <w:t xml:space="preserve">etails of signaling are </w:t>
      </w:r>
      <w:r>
        <w:rPr>
          <w:rFonts w:hint="default" w:ascii="Arial" w:hAnsi="Arial" w:cs="Arial"/>
          <w:sz w:val="21"/>
          <w:szCs w:val="24"/>
          <w:highlight w:val="none"/>
          <w:lang w:val="en-GB" w:eastAsia="en-US"/>
        </w:rPr>
        <w:t>FFS.</w:t>
      </w:r>
      <w:r>
        <w:rPr>
          <w:rFonts w:hint="eastAsia" w:ascii="Arial" w:hAnsi="Arial" w:cs="Arial"/>
          <w:sz w:val="21"/>
          <w:szCs w:val="24"/>
          <w:highlight w:val="none"/>
          <w:lang w:val="en-US" w:eastAsia="zh-CN"/>
        </w:rPr>
        <w:t xml:space="preserve"> In our understanding, the candidate configuration can be provided via </w:t>
      </w:r>
      <w:r>
        <w:rPr>
          <w:rFonts w:hint="eastAsia" w:ascii="Arial" w:hAnsi="Arial" w:cs="Arial"/>
          <w:i/>
          <w:iCs/>
          <w:sz w:val="21"/>
          <w:szCs w:val="24"/>
          <w:highlight w:val="none"/>
          <w:lang w:val="en-US" w:eastAsia="zh-CN"/>
        </w:rPr>
        <w:t xml:space="preserve">RRCReconfiguration </w:t>
      </w:r>
      <w:r>
        <w:rPr>
          <w:rFonts w:hint="eastAsia" w:ascii="Arial" w:hAnsi="Arial" w:cs="Arial"/>
          <w:sz w:val="21"/>
          <w:szCs w:val="24"/>
          <w:highlight w:val="none"/>
          <w:lang w:val="en-US" w:eastAsia="zh-CN"/>
        </w:rPr>
        <w:t xml:space="preserve">message based on UE capability, and may include such as RS type, resource, mapping for set A/set B. </w:t>
      </w:r>
    </w:p>
    <w:p w14:paraId="05AEEF5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1"/>
          <w:szCs w:val="24"/>
          <w:highlight w:val="none"/>
          <w:lang w:val="en-US" w:eastAsia="zh-CN"/>
        </w:rPr>
      </w:pPr>
      <w:r>
        <w:rPr>
          <w:rFonts w:hint="eastAsia" w:ascii="Arial" w:hAnsi="Arial" w:cs="Arial"/>
          <w:b/>
          <w:bCs/>
          <w:sz w:val="21"/>
          <w:szCs w:val="24"/>
          <w:highlight w:val="none"/>
          <w:lang w:val="en-US" w:eastAsia="zh-CN"/>
        </w:rPr>
        <w:t xml:space="preserve">Proposal 3: The candidate configuration can be provided via </w:t>
      </w:r>
      <w:r>
        <w:rPr>
          <w:rFonts w:hint="eastAsia" w:ascii="Arial" w:hAnsi="Arial" w:cs="Arial"/>
          <w:b/>
          <w:bCs/>
          <w:i/>
          <w:iCs/>
          <w:sz w:val="21"/>
          <w:szCs w:val="24"/>
          <w:highlight w:val="none"/>
          <w:lang w:val="en-US" w:eastAsia="zh-CN"/>
        </w:rPr>
        <w:t xml:space="preserve">RRCReconfiguration </w:t>
      </w:r>
      <w:r>
        <w:rPr>
          <w:rFonts w:hint="eastAsia" w:ascii="Arial" w:hAnsi="Arial" w:cs="Arial"/>
          <w:b/>
          <w:bCs/>
          <w:sz w:val="21"/>
          <w:szCs w:val="24"/>
          <w:highlight w:val="none"/>
          <w:lang w:val="en-US" w:eastAsia="zh-CN"/>
        </w:rPr>
        <w:t>message based on UE capability, and may include such as RS type and resource for set A/set B.</w:t>
      </w:r>
    </w:p>
    <w:p w14:paraId="335C97F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1"/>
          <w:szCs w:val="24"/>
          <w:lang w:val="en-US" w:eastAsia="zh-CN"/>
        </w:rPr>
      </w:pPr>
    </w:p>
    <w:p w14:paraId="2F34668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eastAsiaTheme="minorEastAsia"/>
          <w:sz w:val="21"/>
          <w:szCs w:val="24"/>
          <w:lang w:val="en-US" w:eastAsia="zh-CN"/>
        </w:rPr>
      </w:pPr>
      <w:r>
        <w:rPr>
          <w:rFonts w:hint="eastAsia" w:ascii="Arial" w:hAnsi="Arial" w:cs="Arial"/>
          <w:b/>
          <w:bCs/>
          <w:i/>
          <w:iCs/>
          <w:szCs w:val="24"/>
          <w:u w:val="single"/>
          <w:lang w:val="en-US" w:eastAsia="zh-CN"/>
        </w:rPr>
        <w:t xml:space="preserve">FFS </w:t>
      </w:r>
      <w:r>
        <w:rPr>
          <w:rFonts w:hint="eastAsia" w:ascii="Arial" w:hAnsi="Arial" w:cs="Arial"/>
          <w:b/>
          <w:bCs/>
          <w:i/>
          <w:iCs/>
          <w:szCs w:val="24"/>
          <w:u w:val="single"/>
        </w:rPr>
        <w:t>whether an indication from UE to network is needed when UE can’t perform data collection based on received configuration</w:t>
      </w:r>
      <w:r>
        <w:rPr>
          <w:rFonts w:hint="eastAsia" w:ascii="Arial" w:hAnsi="Arial" w:cs="Arial"/>
          <w:b/>
          <w:bCs/>
          <w:i/>
          <w:iCs/>
          <w:szCs w:val="24"/>
          <w:lang w:val="en-US" w:eastAsia="zh-CN"/>
        </w:rPr>
        <w:t xml:space="preserve"> </w:t>
      </w:r>
    </w:p>
    <w:p w14:paraId="36973E8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1"/>
          <w:szCs w:val="24"/>
          <w:lang w:val="en-US" w:eastAsia="zh-CN"/>
        </w:rPr>
      </w:pPr>
      <w:r>
        <w:rPr>
          <w:rFonts w:hint="eastAsia" w:ascii="Arial" w:hAnsi="Arial" w:cs="Arial"/>
          <w:sz w:val="21"/>
          <w:szCs w:val="24"/>
          <w:lang w:val="en-US" w:eastAsia="zh-CN"/>
        </w:rPr>
        <w:t xml:space="preserve">In previous meeting, there was a </w:t>
      </w:r>
      <w:r>
        <w:rPr>
          <w:rFonts w:hint="default" w:ascii="Arial" w:hAnsi="Arial" w:cs="Arial"/>
          <w:sz w:val="21"/>
          <w:szCs w:val="24"/>
          <w:lang w:val="en-US"/>
        </w:rPr>
        <w:t>FFS whether an indication from UE to network is needed when UE can’t perform data collection based on received configuration</w:t>
      </w:r>
      <w:r>
        <w:rPr>
          <w:rFonts w:hint="eastAsia" w:ascii="Arial" w:hAnsi="Arial" w:cs="Arial"/>
          <w:sz w:val="21"/>
          <w:szCs w:val="24"/>
          <w:lang w:val="en-US" w:eastAsia="zh-CN"/>
        </w:rPr>
        <w:t>.</w:t>
      </w:r>
    </w:p>
    <w:p w14:paraId="7B76B1B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1"/>
          <w:szCs w:val="24"/>
          <w:lang w:val="en-US" w:eastAsia="zh-CN"/>
        </w:rPr>
      </w:pPr>
      <w:r>
        <w:rPr>
          <w:rFonts w:hint="eastAsia" w:ascii="Arial" w:hAnsi="Arial" w:cs="Arial"/>
          <w:sz w:val="21"/>
          <w:szCs w:val="24"/>
          <w:lang w:val="en-US" w:eastAsia="zh-CN"/>
        </w:rPr>
        <w:t xml:space="preserve">In our understanding, although RAN2 has no agreements on the details of data collection configuration, it is provided to the UE by </w:t>
      </w:r>
      <w:r>
        <w:rPr>
          <w:rFonts w:hint="eastAsia" w:ascii="Arial" w:hAnsi="Arial" w:cs="Arial"/>
          <w:i/>
          <w:iCs/>
          <w:sz w:val="21"/>
          <w:szCs w:val="24"/>
          <w:lang w:val="en-US" w:eastAsia="zh-CN"/>
        </w:rPr>
        <w:t xml:space="preserve">RRCReconfiguration </w:t>
      </w:r>
      <w:r>
        <w:rPr>
          <w:rFonts w:hint="eastAsia" w:ascii="Arial" w:hAnsi="Arial" w:cs="Arial"/>
          <w:sz w:val="21"/>
          <w:szCs w:val="24"/>
          <w:lang w:val="en-US" w:eastAsia="zh-CN"/>
        </w:rPr>
        <w:t xml:space="preserve">message since the UE stays in RRC_CONNECTED state. As specified in TS 38.331 [2], if the UE cannot comply with </w:t>
      </w:r>
      <w:r>
        <w:rPr>
          <w:rFonts w:hint="eastAsia" w:ascii="Arial" w:hAnsi="Arial" w:cs="Arial"/>
          <w:i/>
          <w:iCs/>
          <w:sz w:val="21"/>
          <w:szCs w:val="24"/>
          <w:lang w:val="en-US" w:eastAsia="zh-CN"/>
        </w:rPr>
        <w:t>RRCReconfiguration</w:t>
      </w:r>
      <w:r>
        <w:rPr>
          <w:rFonts w:hint="eastAsia" w:ascii="Arial" w:hAnsi="Arial" w:cs="Arial"/>
          <w:sz w:val="21"/>
          <w:szCs w:val="24"/>
          <w:lang w:val="en-US" w:eastAsia="zh-CN"/>
        </w:rPr>
        <w:t xml:space="preserve">, the UE shall continue using the configuration used prior to the reception of </w:t>
      </w:r>
      <w:r>
        <w:rPr>
          <w:rFonts w:hint="eastAsia" w:ascii="Arial" w:hAnsi="Arial" w:cs="Arial"/>
          <w:i/>
          <w:iCs/>
          <w:sz w:val="21"/>
          <w:szCs w:val="24"/>
          <w:lang w:val="en-US" w:eastAsia="zh-CN"/>
        </w:rPr>
        <w:t xml:space="preserve">RRCReconfiguration </w:t>
      </w:r>
      <w:r>
        <w:rPr>
          <w:rFonts w:hint="eastAsia" w:ascii="Arial" w:hAnsi="Arial" w:cs="Arial"/>
          <w:sz w:val="21"/>
          <w:szCs w:val="24"/>
          <w:lang w:val="en-US" w:eastAsia="zh-CN"/>
        </w:rPr>
        <w:t>message or perform the actions upon going to RRC_IDLE or initiate the connection re-establishment procedure.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EEA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AAA9D5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vertAlign w:val="baseline"/>
                <w:lang w:val="en-US" w:eastAsia="zh-CN"/>
              </w:rPr>
            </w:pPr>
            <w:r>
              <w:rPr>
                <w:rFonts w:hint="eastAsia" w:ascii="Arial" w:hAnsi="Arial" w:cs="Arial"/>
                <w:sz w:val="20"/>
                <w:szCs w:val="22"/>
                <w:vertAlign w:val="baseline"/>
                <w:lang w:val="en-US" w:eastAsia="zh-CN"/>
              </w:rPr>
              <w:t>5.3.5.8 Reconfiguration Failure</w:t>
            </w:r>
          </w:p>
          <w:p w14:paraId="333482C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i/>
                <w:iCs/>
                <w:sz w:val="20"/>
                <w:szCs w:val="22"/>
                <w:vertAlign w:val="baseline"/>
                <w:lang w:val="en-US" w:eastAsia="zh-CN"/>
              </w:rPr>
            </w:pPr>
            <w:r>
              <w:rPr>
                <w:rFonts w:hint="eastAsia" w:ascii="Arial" w:hAnsi="Arial" w:cs="Arial"/>
                <w:sz w:val="20"/>
                <w:szCs w:val="22"/>
                <w:vertAlign w:val="baseline"/>
                <w:lang w:val="en-US" w:eastAsia="zh-CN"/>
              </w:rPr>
              <w:t xml:space="preserve">5.3.5.8.2 Inability to comply with </w:t>
            </w:r>
            <w:r>
              <w:rPr>
                <w:rFonts w:hint="eastAsia" w:ascii="Arial" w:hAnsi="Arial" w:cs="Arial"/>
                <w:i/>
                <w:iCs/>
                <w:sz w:val="20"/>
                <w:szCs w:val="22"/>
                <w:vertAlign w:val="baseline"/>
                <w:lang w:val="en-US" w:eastAsia="zh-CN"/>
              </w:rPr>
              <w:t>RRCReconfiguration</w:t>
            </w:r>
          </w:p>
          <w:p w14:paraId="65F53642">
            <w:pPr>
              <w:keepNext w:val="0"/>
              <w:keepLines w:val="0"/>
              <w:widowControl/>
              <w:suppressLineNumbers w:val="0"/>
              <w:jc w:val="left"/>
              <w:rPr>
                <w:sz w:val="20"/>
                <w:szCs w:val="20"/>
              </w:rPr>
            </w:pPr>
            <w:r>
              <w:rPr>
                <w:rFonts w:ascii="Times-Roman" w:hAnsi="Times-Roman" w:eastAsia="Times-Roman" w:cs="Times-Roman"/>
                <w:color w:val="000000"/>
                <w:kern w:val="0"/>
                <w:sz w:val="20"/>
                <w:szCs w:val="20"/>
                <w:lang w:val="en-US" w:eastAsia="zh-CN" w:bidi="ar"/>
              </w:rPr>
              <w:t>The UE shall:</w:t>
            </w:r>
          </w:p>
          <w:p w14:paraId="4F84D10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&lt;omitted&gt;</w:t>
            </w:r>
          </w:p>
          <w:p w14:paraId="3C13F288">
            <w:pPr>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1&gt; else if </w:t>
            </w: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is received via NR (i.e., NR standalone, NE-DC, or NR-DC):</w:t>
            </w:r>
          </w:p>
          <w:p w14:paraId="32F8793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&lt;omitted&gt;</w:t>
            </w:r>
          </w:p>
          <w:p w14:paraId="40C1AA55">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2&gt; else if the UE is unable to comply with (part of) the configuration included in the </w:t>
            </w:r>
            <w:r>
              <w:rPr>
                <w:rFonts w:hint="default" w:ascii="Times New Roman" w:hAnsi="Times New Roman" w:eastAsia="Times-Italic" w:cs="Times New Roman"/>
                <w:i/>
                <w:iCs/>
                <w:color w:val="000000"/>
                <w:kern w:val="0"/>
                <w:sz w:val="20"/>
                <w:szCs w:val="20"/>
                <w:lang w:val="en-US" w:eastAsia="zh-CN" w:bidi="ar"/>
              </w:rPr>
              <w:t xml:space="preserve">RRCReconfiguration </w:t>
            </w:r>
          </w:p>
          <w:p w14:paraId="6CF5B9CF">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message received over the SRB1 or if the upper layers indicate that the </w:t>
            </w:r>
            <w:r>
              <w:rPr>
                <w:rFonts w:hint="default" w:ascii="Times New Roman" w:hAnsi="Times New Roman" w:eastAsia="Times-Italic" w:cs="Times New Roman"/>
                <w:i/>
                <w:iCs/>
                <w:color w:val="000000"/>
                <w:kern w:val="0"/>
                <w:sz w:val="20"/>
                <w:szCs w:val="20"/>
                <w:lang w:val="en-US" w:eastAsia="zh-CN" w:bidi="ar"/>
              </w:rPr>
              <w:t>nas-Container</w:t>
            </w:r>
            <w:r>
              <w:rPr>
                <w:rFonts w:hint="default" w:ascii="Times New Roman" w:hAnsi="Times New Roman" w:eastAsia="Times-Roman" w:cs="Times New Roman"/>
                <w:color w:val="000000"/>
                <w:kern w:val="0"/>
                <w:sz w:val="20"/>
                <w:szCs w:val="20"/>
                <w:lang w:val="en-US" w:eastAsia="zh-CN" w:bidi="ar"/>
              </w:rPr>
              <w:t xml:space="preserve"> is invalid:</w:t>
            </w:r>
          </w:p>
          <w:p w14:paraId="091827A6">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NOTE 0a: The compliance also covers the SCG configuration carried within octet strings e.g. field </w:t>
            </w:r>
            <w:r>
              <w:rPr>
                <w:rFonts w:hint="default" w:ascii="Times New Roman" w:hAnsi="Times New Roman" w:eastAsia="Times-Italic" w:cs="Times New Roman"/>
                <w:i/>
                <w:iCs/>
                <w:color w:val="000000"/>
                <w:kern w:val="0"/>
                <w:sz w:val="20"/>
                <w:szCs w:val="20"/>
                <w:lang w:val="en-US" w:eastAsia="zh-CN" w:bidi="ar"/>
              </w:rPr>
              <w:t>mrdc</w:t>
            </w:r>
          </w:p>
          <w:p w14:paraId="3871B046">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Italic" w:cs="Times New Roman"/>
                <w:i/>
                <w:iCs/>
                <w:color w:val="000000"/>
                <w:kern w:val="0"/>
                <w:sz w:val="20"/>
                <w:szCs w:val="20"/>
                <w:lang w:val="en-US" w:eastAsia="zh-CN" w:bidi="ar"/>
              </w:rPr>
              <w:t>SecondaryCellGroupConfig</w:t>
            </w:r>
            <w:r>
              <w:rPr>
                <w:rFonts w:hint="default" w:ascii="Times New Roman" w:hAnsi="Times New Roman" w:eastAsia="Times-Roman" w:cs="Times New Roman"/>
                <w:color w:val="000000"/>
                <w:kern w:val="0"/>
                <w:sz w:val="20"/>
                <w:szCs w:val="20"/>
                <w:lang w:val="en-US" w:eastAsia="zh-CN" w:bidi="ar"/>
              </w:rPr>
              <w:t xml:space="preserve">. I.e. the failure behaviour defined also applies in case the UE cannot comply </w:t>
            </w:r>
          </w:p>
          <w:p w14:paraId="517608C2">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with the embedded SCG configuration or with the combination of (parts of) the MCG and SCG </w:t>
            </w:r>
          </w:p>
          <w:p w14:paraId="6D94C86C">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configurations. </w:t>
            </w:r>
          </w:p>
          <w:p w14:paraId="1768EF19">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NOTE 0b: The compliance also covers the V2X sidelink configuration carried within an octet string, e.g. field </w:t>
            </w:r>
            <w:r>
              <w:rPr>
                <w:rFonts w:hint="default" w:ascii="Times New Roman" w:hAnsi="Times New Roman" w:eastAsia="Times-Italic" w:cs="Times New Roman"/>
                <w:i/>
                <w:iCs/>
                <w:color w:val="000000"/>
                <w:kern w:val="0"/>
                <w:sz w:val="20"/>
                <w:szCs w:val="20"/>
                <w:lang w:val="en-US" w:eastAsia="zh-CN" w:bidi="ar"/>
              </w:rPr>
              <w:t>sl</w:t>
            </w:r>
          </w:p>
          <w:p w14:paraId="250A45A7">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Italic" w:cs="Times New Roman"/>
                <w:i/>
                <w:iCs/>
                <w:color w:val="000000"/>
                <w:kern w:val="0"/>
                <w:sz w:val="20"/>
                <w:szCs w:val="20"/>
                <w:lang w:val="en-US" w:eastAsia="zh-CN" w:bidi="ar"/>
              </w:rPr>
              <w:t>ConfigDedicatedEUTRA</w:t>
            </w:r>
            <w:r>
              <w:rPr>
                <w:rFonts w:hint="default" w:ascii="Times New Roman" w:hAnsi="Times New Roman" w:eastAsia="Times-Roman" w:cs="Times New Roman"/>
                <w:color w:val="000000"/>
                <w:kern w:val="0"/>
                <w:sz w:val="20"/>
                <w:szCs w:val="20"/>
                <w:lang w:val="en-US" w:eastAsia="zh-CN" w:bidi="ar"/>
              </w:rPr>
              <w:t xml:space="preserve">. I.e. the failure behaviour defined also applies in case the UE cannot comply </w:t>
            </w:r>
          </w:p>
          <w:p w14:paraId="6C6F338E">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with the embedded V2X sidelink configuration. </w:t>
            </w:r>
          </w:p>
          <w:p w14:paraId="457CCC9F">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if the </w:t>
            </w: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message was received as part of </w:t>
            </w:r>
            <w:r>
              <w:rPr>
                <w:rFonts w:hint="default" w:ascii="Times New Roman" w:hAnsi="Times New Roman" w:eastAsia="Times-Italic" w:cs="Times New Roman"/>
                <w:i/>
                <w:iCs/>
                <w:color w:val="000000"/>
                <w:kern w:val="0"/>
                <w:sz w:val="20"/>
                <w:szCs w:val="20"/>
                <w:lang w:val="en-US" w:eastAsia="zh-CN" w:bidi="ar"/>
              </w:rPr>
              <w:t>ConditionalReconfiguration</w:t>
            </w:r>
            <w:r>
              <w:rPr>
                <w:rFonts w:hint="default" w:ascii="Times New Roman" w:hAnsi="Times New Roman" w:eastAsia="Times-Roman" w:cs="Times New Roman"/>
                <w:color w:val="000000"/>
                <w:kern w:val="0"/>
                <w:sz w:val="20"/>
                <w:szCs w:val="20"/>
                <w:lang w:val="en-US" w:eastAsia="zh-CN" w:bidi="ar"/>
              </w:rPr>
              <w:t xml:space="preserve">; or, </w:t>
            </w:r>
          </w:p>
          <w:p w14:paraId="11A9C997">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if the </w:t>
            </w: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message was received as part of </w:t>
            </w:r>
            <w:r>
              <w:rPr>
                <w:rFonts w:hint="default" w:ascii="Times New Roman" w:hAnsi="Times New Roman" w:eastAsia="Times-Italic" w:cs="Times New Roman"/>
                <w:i/>
                <w:iCs/>
                <w:color w:val="000000"/>
                <w:kern w:val="0"/>
                <w:sz w:val="20"/>
                <w:szCs w:val="20"/>
                <w:lang w:val="en-US" w:eastAsia="zh-CN" w:bidi="ar"/>
              </w:rPr>
              <w:t>ltm-Config</w:t>
            </w:r>
            <w:r>
              <w:rPr>
                <w:rFonts w:hint="default" w:ascii="Times New Roman" w:hAnsi="Times New Roman" w:eastAsia="Times-Roman" w:cs="Times New Roman"/>
                <w:color w:val="000000"/>
                <w:kern w:val="0"/>
                <w:sz w:val="20"/>
                <w:szCs w:val="20"/>
                <w:lang w:val="en-US" w:eastAsia="zh-CN" w:bidi="ar"/>
              </w:rPr>
              <w:t xml:space="preserve">: </w:t>
            </w:r>
          </w:p>
          <w:p w14:paraId="1F527015">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4&gt; continue using the configuration used prior to when the inability to comply with the </w:t>
            </w:r>
          </w:p>
          <w:p w14:paraId="5266FA0A">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message was detected; </w:t>
            </w:r>
          </w:p>
          <w:p w14:paraId="02F3B0DD">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else: </w:t>
            </w:r>
          </w:p>
          <w:p w14:paraId="26B52854">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highlight w:val="yellow"/>
              </w:rPr>
            </w:pPr>
            <w:r>
              <w:rPr>
                <w:rFonts w:hint="default" w:ascii="Times New Roman" w:hAnsi="Times New Roman" w:eastAsia="Times-Roman" w:cs="Times New Roman"/>
                <w:color w:val="000000"/>
                <w:kern w:val="0"/>
                <w:sz w:val="20"/>
                <w:szCs w:val="20"/>
                <w:highlight w:val="yellow"/>
                <w:lang w:val="en-US" w:eastAsia="zh-CN" w:bidi="ar"/>
              </w:rPr>
              <w:t xml:space="preserve">4&gt; continue using the configuration used prior to the reception of </w:t>
            </w:r>
            <w:r>
              <w:rPr>
                <w:rFonts w:hint="default" w:ascii="Times New Roman" w:hAnsi="Times New Roman" w:eastAsia="Times-Italic" w:cs="Times New Roman"/>
                <w:i/>
                <w:iCs/>
                <w:color w:val="000000"/>
                <w:kern w:val="0"/>
                <w:sz w:val="20"/>
                <w:szCs w:val="20"/>
                <w:highlight w:val="yellow"/>
                <w:lang w:val="en-US" w:eastAsia="zh-CN" w:bidi="ar"/>
              </w:rPr>
              <w:t>RRCReconfiguration</w:t>
            </w:r>
            <w:r>
              <w:rPr>
                <w:rFonts w:hint="default" w:ascii="Times New Roman" w:hAnsi="Times New Roman" w:eastAsia="Times-Roman" w:cs="Times New Roman"/>
                <w:color w:val="000000"/>
                <w:kern w:val="0"/>
                <w:sz w:val="20"/>
                <w:szCs w:val="20"/>
                <w:highlight w:val="yellow"/>
                <w:lang w:val="en-US" w:eastAsia="zh-CN" w:bidi="ar"/>
              </w:rPr>
              <w:t xml:space="preserve"> message; </w:t>
            </w:r>
          </w:p>
          <w:p w14:paraId="2214BFBD">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if AS security has not been activated: </w:t>
            </w:r>
          </w:p>
          <w:p w14:paraId="2355C495">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4&gt; perform the actions upon going to RRC_IDLE as specified in 5.3.11, with release cause 'other' </w:t>
            </w:r>
          </w:p>
          <w:p w14:paraId="2D2F05B5">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else if AS security has been activated but SRB2 and at least one DRB or multicast MRB or, for IAB and </w:t>
            </w:r>
          </w:p>
          <w:p w14:paraId="39BD0CE7">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NCR, SRB2, have not been setup: </w:t>
            </w:r>
          </w:p>
          <w:p w14:paraId="5C3C6B7E">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highlight w:val="yellow"/>
              </w:rPr>
            </w:pPr>
            <w:r>
              <w:rPr>
                <w:rFonts w:hint="default" w:ascii="Times New Roman" w:hAnsi="Times New Roman" w:eastAsia="Times-Roman" w:cs="Times New Roman"/>
                <w:color w:val="000000"/>
                <w:kern w:val="0"/>
                <w:sz w:val="20"/>
                <w:szCs w:val="20"/>
                <w:highlight w:val="yellow"/>
                <w:lang w:val="en-US" w:eastAsia="zh-CN" w:bidi="ar"/>
              </w:rPr>
              <w:t xml:space="preserve">4&gt; perform the actions upon going to RRC_IDLE as specified in 5.3.11, with release cause 'RRC </w:t>
            </w:r>
          </w:p>
          <w:p w14:paraId="3E9F05D1">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highlight w:val="yellow"/>
                <w:lang w:val="en-US" w:eastAsia="zh-CN" w:bidi="ar"/>
              </w:rPr>
              <w:t>connection failure';</w:t>
            </w:r>
            <w:r>
              <w:rPr>
                <w:rFonts w:hint="default" w:ascii="Times New Roman" w:hAnsi="Times New Roman" w:eastAsia="Times-Roman" w:cs="Times New Roman"/>
                <w:color w:val="000000"/>
                <w:kern w:val="0"/>
                <w:sz w:val="20"/>
                <w:szCs w:val="20"/>
                <w:lang w:val="en-US" w:eastAsia="zh-CN" w:bidi="ar"/>
              </w:rPr>
              <w:t xml:space="preserve"> </w:t>
            </w:r>
          </w:p>
          <w:p w14:paraId="1BB08739">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else: </w:t>
            </w:r>
          </w:p>
          <w:p w14:paraId="0C788094">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highlight w:val="yellow"/>
              </w:rPr>
            </w:pPr>
            <w:r>
              <w:rPr>
                <w:rFonts w:hint="default" w:ascii="Times New Roman" w:hAnsi="Times New Roman" w:eastAsia="Times-Roman" w:cs="Times New Roman"/>
                <w:color w:val="000000"/>
                <w:kern w:val="0"/>
                <w:sz w:val="20"/>
                <w:szCs w:val="20"/>
                <w:highlight w:val="yellow"/>
                <w:lang w:val="en-US" w:eastAsia="zh-CN" w:bidi="ar"/>
              </w:rPr>
              <w:t xml:space="preserve">4&gt; initiate the connection re-establishment procedure as specified in 5.3.7, upon which the </w:t>
            </w:r>
          </w:p>
          <w:p w14:paraId="7D2414D8">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highlight w:val="yellow"/>
                <w:lang w:val="en-US" w:eastAsia="zh-CN" w:bidi="ar"/>
              </w:rPr>
              <w:t>reconfiguration procedure ends;</w:t>
            </w:r>
            <w:r>
              <w:rPr>
                <w:rFonts w:hint="default" w:ascii="Times New Roman" w:hAnsi="Times New Roman" w:eastAsia="Times-Roman" w:cs="Times New Roman"/>
                <w:color w:val="000000"/>
                <w:kern w:val="0"/>
                <w:sz w:val="20"/>
                <w:szCs w:val="20"/>
                <w:lang w:val="en-US" w:eastAsia="zh-CN" w:bidi="ar"/>
              </w:rPr>
              <w:t xml:space="preserve"> </w:t>
            </w:r>
          </w:p>
          <w:p w14:paraId="2B8F64D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i/>
                <w:iCs/>
                <w:sz w:val="20"/>
                <w:szCs w:val="22"/>
                <w:vertAlign w:val="baseline"/>
                <w:lang w:val="en-US" w:eastAsia="zh-CN"/>
              </w:rPr>
            </w:pPr>
            <w:r>
              <w:rPr>
                <w:rFonts w:hint="default" w:ascii="Times New Roman" w:hAnsi="Times New Roman" w:cs="Times New Roman"/>
                <w:i/>
                <w:iCs/>
                <w:sz w:val="20"/>
                <w:szCs w:val="20"/>
                <w:vertAlign w:val="baseline"/>
                <w:lang w:val="en-US" w:eastAsia="zh-CN"/>
              </w:rPr>
              <w:t>&lt;omitted&gt;</w:t>
            </w:r>
          </w:p>
        </w:tc>
      </w:tr>
    </w:tbl>
    <w:p w14:paraId="18016F8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1"/>
          <w:szCs w:val="24"/>
          <w:lang w:val="en-US" w:eastAsia="zh-CN"/>
        </w:rPr>
      </w:pPr>
      <w:r>
        <w:rPr>
          <w:rFonts w:hint="eastAsia" w:ascii="Arial" w:hAnsi="Arial" w:cs="Arial"/>
          <w:sz w:val="21"/>
          <w:szCs w:val="24"/>
          <w:lang w:val="en-US" w:eastAsia="zh-CN"/>
        </w:rPr>
        <w:t xml:space="preserve">For data collection for model training, we think it is a separate procedure from other UE behaviors in connected mode. If the UE cannot perform data collection </w:t>
      </w:r>
      <w:r>
        <w:rPr>
          <w:rFonts w:hint="default" w:ascii="Arial" w:hAnsi="Arial" w:cs="Arial"/>
          <w:sz w:val="21"/>
          <w:szCs w:val="24"/>
          <w:lang w:val="en-US"/>
        </w:rPr>
        <w:t>based on received configuration</w:t>
      </w:r>
      <w:r>
        <w:rPr>
          <w:rFonts w:hint="eastAsia" w:ascii="Arial" w:hAnsi="Arial" w:cs="Arial"/>
          <w:sz w:val="21"/>
          <w:szCs w:val="24"/>
          <w:lang w:val="en-US" w:eastAsia="zh-CN"/>
        </w:rPr>
        <w:t xml:space="preserve">, there is no need to initiate the connection re-establishment procedure or perform the actions upon going to RRC_IDLE, and the other UE behaviors should not be affected and should be performed as usual. </w:t>
      </w:r>
    </w:p>
    <w:p w14:paraId="56A2EB6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1"/>
          <w:szCs w:val="24"/>
          <w:lang w:val="en-US" w:eastAsia="zh-CN"/>
        </w:rPr>
      </w:pPr>
      <w:r>
        <w:rPr>
          <w:rFonts w:hint="eastAsia" w:ascii="Arial" w:hAnsi="Arial" w:cs="Arial"/>
          <w:b/>
          <w:bCs/>
          <w:sz w:val="21"/>
          <w:szCs w:val="24"/>
          <w:lang w:val="en-US" w:eastAsia="zh-CN"/>
        </w:rPr>
        <w:t xml:space="preserve">Proposal 4: </w:t>
      </w:r>
      <w:r>
        <w:rPr>
          <w:rFonts w:hint="eastAsia" w:ascii="Arial" w:hAnsi="Arial" w:cs="Arial"/>
          <w:b/>
          <w:bCs/>
          <w:sz w:val="21"/>
          <w:szCs w:val="24"/>
          <w:highlight w:val="none"/>
          <w:lang w:val="en-US" w:eastAsia="zh-CN"/>
        </w:rPr>
        <w:t>When the UE can</w:t>
      </w:r>
      <w:r>
        <w:rPr>
          <w:rFonts w:hint="default" w:ascii="Arial" w:hAnsi="Arial" w:cs="Arial"/>
          <w:b/>
          <w:bCs/>
          <w:sz w:val="21"/>
          <w:szCs w:val="24"/>
          <w:highlight w:val="none"/>
          <w:lang w:val="en-US" w:eastAsia="zh-CN"/>
        </w:rPr>
        <w:t>’</w:t>
      </w:r>
      <w:r>
        <w:rPr>
          <w:rFonts w:hint="eastAsia" w:ascii="Arial" w:hAnsi="Arial" w:cs="Arial"/>
          <w:b/>
          <w:bCs/>
          <w:sz w:val="21"/>
          <w:szCs w:val="24"/>
          <w:highlight w:val="none"/>
          <w:lang w:val="en-US" w:eastAsia="zh-CN"/>
        </w:rPr>
        <w:t>t perform data collection for model training based on received configuration, other UE behaviors in connected mode should not be affected.</w:t>
      </w:r>
    </w:p>
    <w:p w14:paraId="297283C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1"/>
          <w:szCs w:val="24"/>
          <w:lang w:val="en-US" w:eastAsia="zh-CN"/>
        </w:rPr>
      </w:pPr>
      <w:r>
        <w:rPr>
          <w:rFonts w:hint="eastAsia" w:ascii="Arial" w:hAnsi="Arial" w:cs="Arial"/>
          <w:sz w:val="21"/>
          <w:szCs w:val="24"/>
          <w:lang w:val="en-US" w:eastAsia="zh-CN"/>
        </w:rPr>
        <w:t xml:space="preserve">However, we think the network needs to know when the UE cannot perform data collection, which is similar as the discussion in NW-side data collection that the UE cannot perform data collection due to low power or full buffer. Based on the UE reporting, the network can reconfigure the UE to release the data collection configuration. Therefore, an indication is needed from UE to network to indicate that the UE cannot perform data collection based on received configuration. Furthermore, the indication can be included in </w:t>
      </w:r>
      <w:r>
        <w:rPr>
          <w:rFonts w:hint="eastAsia" w:ascii="Arial" w:hAnsi="Arial" w:cs="Arial"/>
          <w:i/>
          <w:iCs/>
          <w:sz w:val="21"/>
          <w:szCs w:val="24"/>
          <w:lang w:val="en-US" w:eastAsia="zh-CN"/>
        </w:rPr>
        <w:t xml:space="preserve">RRCReconfigurationComplete </w:t>
      </w:r>
      <w:r>
        <w:rPr>
          <w:rFonts w:hint="eastAsia" w:ascii="Arial" w:hAnsi="Arial" w:cs="Arial"/>
          <w:sz w:val="21"/>
          <w:szCs w:val="24"/>
          <w:lang w:val="en-US" w:eastAsia="zh-CN"/>
        </w:rPr>
        <w:t xml:space="preserve">message. Another option is to send the indication via UAI, but it is optional for the UE whether and when to send UAI, which cannot let NW know </w:t>
      </w:r>
      <w:r>
        <w:rPr>
          <w:rFonts w:hint="eastAsia" w:ascii="Arial" w:hAnsi="Arial" w:cs="Arial"/>
          <w:szCs w:val="24"/>
        </w:rPr>
        <w:t>in a timely manner</w:t>
      </w:r>
      <w:r>
        <w:rPr>
          <w:rFonts w:hint="eastAsia" w:ascii="Arial" w:hAnsi="Arial" w:cs="Arial"/>
          <w:szCs w:val="24"/>
          <w:lang w:val="en-US" w:eastAsia="zh-CN"/>
        </w:rPr>
        <w:t>.</w:t>
      </w:r>
      <w:r>
        <w:rPr>
          <w:rFonts w:hint="eastAsia" w:ascii="Arial" w:hAnsi="Arial" w:cs="Arial"/>
          <w:sz w:val="21"/>
          <w:szCs w:val="24"/>
          <w:lang w:val="en-US" w:eastAsia="zh-CN"/>
        </w:rPr>
        <w:t xml:space="preserve"> </w:t>
      </w:r>
    </w:p>
    <w:p w14:paraId="2F19C97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1"/>
          <w:szCs w:val="24"/>
          <w:lang w:val="en-US" w:eastAsia="zh-CN"/>
        </w:rPr>
      </w:pPr>
      <w:r>
        <w:rPr>
          <w:rFonts w:hint="eastAsia" w:ascii="Arial" w:hAnsi="Arial" w:cs="Arial"/>
          <w:b/>
          <w:bCs/>
          <w:sz w:val="21"/>
          <w:szCs w:val="24"/>
          <w:lang w:val="en-US" w:eastAsia="zh-CN"/>
        </w:rPr>
        <w:t>Proposal 5: A</w:t>
      </w:r>
      <w:r>
        <w:rPr>
          <w:rFonts w:hint="default" w:ascii="Arial" w:hAnsi="Arial" w:cs="Arial"/>
          <w:b/>
          <w:bCs/>
          <w:sz w:val="21"/>
          <w:szCs w:val="24"/>
          <w:lang w:val="en-US"/>
        </w:rPr>
        <w:t xml:space="preserve">n indication </w:t>
      </w:r>
      <w:r>
        <w:rPr>
          <w:rFonts w:hint="eastAsia" w:ascii="Arial" w:hAnsi="Arial" w:cs="Arial"/>
          <w:b/>
          <w:bCs/>
          <w:sz w:val="21"/>
          <w:szCs w:val="24"/>
          <w:lang w:val="en-US" w:eastAsia="zh-CN"/>
        </w:rPr>
        <w:t xml:space="preserve">is introduced in </w:t>
      </w:r>
      <w:r>
        <w:rPr>
          <w:rFonts w:hint="eastAsia" w:ascii="Arial" w:hAnsi="Arial" w:cs="Arial"/>
          <w:b/>
          <w:bCs/>
          <w:i/>
          <w:iCs/>
          <w:sz w:val="21"/>
          <w:szCs w:val="24"/>
          <w:lang w:val="en-US" w:eastAsia="zh-CN"/>
        </w:rPr>
        <w:t xml:space="preserve">RRCReconfigurationComplete </w:t>
      </w:r>
      <w:r>
        <w:rPr>
          <w:rFonts w:hint="eastAsia" w:ascii="Arial" w:hAnsi="Arial" w:cs="Arial"/>
          <w:b/>
          <w:bCs/>
          <w:sz w:val="21"/>
          <w:szCs w:val="24"/>
          <w:lang w:val="en-US" w:eastAsia="zh-CN"/>
        </w:rPr>
        <w:t xml:space="preserve">message </w:t>
      </w:r>
      <w:r>
        <w:rPr>
          <w:rFonts w:hint="default" w:ascii="Arial" w:hAnsi="Arial" w:cs="Arial"/>
          <w:b/>
          <w:bCs/>
          <w:sz w:val="21"/>
          <w:szCs w:val="24"/>
          <w:lang w:val="en-US"/>
        </w:rPr>
        <w:t>when UE can</w:t>
      </w:r>
      <w:r>
        <w:rPr>
          <w:rFonts w:hint="eastAsia" w:ascii="Arial" w:hAnsi="Arial" w:cs="Arial"/>
          <w:b/>
          <w:bCs/>
          <w:sz w:val="21"/>
          <w:szCs w:val="24"/>
          <w:lang w:val="en-US" w:eastAsia="zh-CN"/>
        </w:rPr>
        <w:t>no</w:t>
      </w:r>
      <w:r>
        <w:rPr>
          <w:rFonts w:hint="default" w:ascii="Arial" w:hAnsi="Arial" w:cs="Arial"/>
          <w:b/>
          <w:bCs/>
          <w:sz w:val="21"/>
          <w:szCs w:val="24"/>
          <w:lang w:val="en-US"/>
        </w:rPr>
        <w:t>t perform data collection based on received configuration</w:t>
      </w:r>
      <w:r>
        <w:rPr>
          <w:rFonts w:hint="eastAsia" w:ascii="Arial" w:hAnsi="Arial" w:cs="Arial"/>
          <w:b/>
          <w:bCs/>
          <w:sz w:val="21"/>
          <w:szCs w:val="24"/>
          <w:lang w:val="en-US" w:eastAsia="zh-CN"/>
        </w:rPr>
        <w:t>.</w:t>
      </w:r>
    </w:p>
    <w:p w14:paraId="3CF5F86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1"/>
          <w:szCs w:val="24"/>
          <w:lang w:val="en-US" w:eastAsia="zh-CN"/>
        </w:rPr>
      </w:pPr>
    </w:p>
    <w:p w14:paraId="768763F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Performance monitoring</w:t>
      </w:r>
    </w:p>
    <w:p w14:paraId="0C33EAE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1"/>
          <w:szCs w:val="24"/>
          <w:lang w:val="en-US" w:eastAsia="zh-CN"/>
        </w:rPr>
      </w:pPr>
      <w:r>
        <w:rPr>
          <w:rFonts w:hint="eastAsia" w:ascii="Arial" w:hAnsi="Arial" w:cs="Arial"/>
          <w:sz w:val="21"/>
          <w:szCs w:val="24"/>
          <w:lang w:val="en-US" w:eastAsia="zh-CN"/>
        </w:rPr>
        <w:t>For performance monitoring for beam management, RAN1 discussed different monitoring type, and had some agreements on Type 1. Given that only one WG meeting left for RAN1 to conclude this WI, we think there is no time to address Type 2. Therefore, RAN2 should focus on Type 1 and discuss whether there is any impact on RAN2.</w:t>
      </w:r>
    </w:p>
    <w:p w14:paraId="2711423C">
      <w:pPr>
        <w:pStyle w:val="24"/>
        <w:numPr>
          <w:ilvl w:val="0"/>
          <w:numId w:val="7"/>
        </w:numPr>
        <w:rPr>
          <w:rFonts w:hint="default" w:ascii="Arial" w:hAnsi="Arial" w:eastAsia="Yu Mincho" w:cs="Arial"/>
          <w:bCs/>
          <w:sz w:val="21"/>
          <w:szCs w:val="22"/>
        </w:rPr>
      </w:pPr>
      <w:r>
        <w:rPr>
          <w:rFonts w:hint="default" w:ascii="Arial" w:hAnsi="Arial" w:cs="Arial"/>
          <w:sz w:val="21"/>
          <w:szCs w:val="22"/>
        </w:rPr>
        <w:t>Type 1 performance monitoring</w:t>
      </w:r>
      <w:r>
        <w:rPr>
          <w:rFonts w:hint="default" w:ascii="Arial" w:hAnsi="Arial" w:cs="Arial"/>
          <w:bCs/>
          <w:sz w:val="21"/>
          <w:szCs w:val="22"/>
          <w:lang w:eastAsia="zh-CN"/>
        </w:rPr>
        <w:t xml:space="preserve">: </w:t>
      </w:r>
    </w:p>
    <w:p w14:paraId="38E640FD">
      <w:pPr>
        <w:pStyle w:val="39"/>
        <w:numPr>
          <w:ilvl w:val="1"/>
          <w:numId w:val="7"/>
        </w:numPr>
        <w:snapToGrid/>
        <w:rPr>
          <w:rFonts w:hint="default" w:ascii="Arial" w:hAnsi="Arial" w:cs="Arial"/>
          <w:sz w:val="21"/>
          <w:szCs w:val="22"/>
        </w:rPr>
      </w:pPr>
      <w:r>
        <w:rPr>
          <w:rFonts w:hint="default" w:ascii="Arial" w:hAnsi="Arial" w:cs="Arial"/>
          <w:sz w:val="21"/>
          <w:szCs w:val="22"/>
        </w:rPr>
        <w:t xml:space="preserve">Option 1 (NW-side performance monitoring): </w:t>
      </w:r>
    </w:p>
    <w:p w14:paraId="0DA1A6CF">
      <w:pPr>
        <w:pStyle w:val="39"/>
        <w:numPr>
          <w:ilvl w:val="2"/>
          <w:numId w:val="7"/>
        </w:numPr>
        <w:snapToGrid/>
        <w:rPr>
          <w:rFonts w:hint="default" w:ascii="Arial" w:hAnsi="Arial" w:cs="Arial"/>
          <w:sz w:val="21"/>
          <w:szCs w:val="22"/>
        </w:rPr>
      </w:pPr>
      <w:r>
        <w:rPr>
          <w:rFonts w:hint="default" w:ascii="Arial" w:hAnsi="Arial" w:cs="Arial"/>
          <w:sz w:val="21"/>
          <w:szCs w:val="22"/>
        </w:rPr>
        <w:t xml:space="preserve">UE sends a report to NW (for the calculation of performance metric at NW) </w:t>
      </w:r>
    </w:p>
    <w:p w14:paraId="522B1025">
      <w:pPr>
        <w:pStyle w:val="39"/>
        <w:numPr>
          <w:ilvl w:val="3"/>
          <w:numId w:val="7"/>
        </w:numPr>
        <w:snapToGrid/>
        <w:rPr>
          <w:rFonts w:hint="default" w:ascii="Arial" w:hAnsi="Arial" w:cs="Arial"/>
          <w:sz w:val="21"/>
          <w:szCs w:val="22"/>
        </w:rPr>
      </w:pPr>
      <w:r>
        <w:rPr>
          <w:rFonts w:hint="default" w:ascii="Arial" w:hAnsi="Arial" w:cs="Arial"/>
          <w:sz w:val="21"/>
          <w:szCs w:val="22"/>
        </w:rPr>
        <w:t>Measurement results</w:t>
      </w:r>
      <w:r>
        <w:rPr>
          <w:rFonts w:hint="default" w:ascii="Arial" w:hAnsi="Arial" w:eastAsia="等线" w:cs="Arial"/>
          <w:sz w:val="21"/>
          <w:szCs w:val="22"/>
          <w:lang w:eastAsia="zh-CN"/>
        </w:rPr>
        <w:t xml:space="preserve"> from resource set for monitoring,</w:t>
      </w:r>
      <w:r>
        <w:rPr>
          <w:rFonts w:hint="default" w:ascii="Arial" w:hAnsi="Arial" w:cs="Arial"/>
          <w:sz w:val="21"/>
          <w:szCs w:val="22"/>
        </w:rPr>
        <w:t xml:space="preserve"> e.g., L1-RSRP and/or </w:t>
      </w:r>
      <w:r>
        <w:rPr>
          <w:rFonts w:hint="default" w:ascii="Arial" w:hAnsi="Arial" w:eastAsia="等线" w:cs="Arial"/>
          <w:sz w:val="21"/>
          <w:szCs w:val="22"/>
          <w:lang w:eastAsia="zh-CN"/>
        </w:rPr>
        <w:t>RS</w:t>
      </w:r>
      <w:r>
        <w:rPr>
          <w:rFonts w:hint="default" w:ascii="Arial" w:hAnsi="Arial" w:cs="Arial"/>
          <w:sz w:val="21"/>
          <w:szCs w:val="22"/>
        </w:rPr>
        <w:t xml:space="preserve"> index is supported as the content of the report</w:t>
      </w:r>
    </w:p>
    <w:p w14:paraId="1041C4BA">
      <w:pPr>
        <w:pStyle w:val="39"/>
        <w:numPr>
          <w:ilvl w:val="3"/>
          <w:numId w:val="7"/>
        </w:numPr>
        <w:snapToGrid/>
        <w:rPr>
          <w:rFonts w:hint="default" w:ascii="Arial" w:hAnsi="Arial" w:cs="Arial"/>
          <w:sz w:val="21"/>
          <w:szCs w:val="22"/>
        </w:rPr>
      </w:pPr>
      <w:r>
        <w:rPr>
          <w:rFonts w:hint="default" w:ascii="Arial" w:hAnsi="Arial" w:cs="Arial"/>
          <w:sz w:val="21"/>
          <w:szCs w:val="22"/>
        </w:rPr>
        <w:t>FFS on other contents</w:t>
      </w:r>
      <w:r>
        <w:rPr>
          <w:rFonts w:hint="default" w:ascii="Arial" w:hAnsi="Arial" w:eastAsia="等线" w:cs="Arial"/>
          <w:sz w:val="21"/>
          <w:szCs w:val="22"/>
          <w:lang w:eastAsia="zh-CN"/>
        </w:rPr>
        <w:t xml:space="preserve"> </w:t>
      </w:r>
    </w:p>
    <w:p w14:paraId="69EC3F85">
      <w:pPr>
        <w:pStyle w:val="39"/>
        <w:numPr>
          <w:ilvl w:val="2"/>
          <w:numId w:val="7"/>
        </w:numPr>
        <w:snapToGrid/>
        <w:rPr>
          <w:rFonts w:hint="default" w:ascii="Arial" w:hAnsi="Arial" w:cs="Arial"/>
          <w:sz w:val="21"/>
          <w:szCs w:val="22"/>
        </w:rPr>
      </w:pPr>
      <w:r>
        <w:rPr>
          <w:rFonts w:hint="default" w:ascii="Arial" w:hAnsi="Arial" w:cs="Arial"/>
          <w:sz w:val="21"/>
          <w:szCs w:val="22"/>
        </w:rPr>
        <w:t>The report is at least configured/triggered by NW</w:t>
      </w:r>
    </w:p>
    <w:p w14:paraId="60110F5B">
      <w:pPr>
        <w:pStyle w:val="39"/>
        <w:numPr>
          <w:ilvl w:val="1"/>
          <w:numId w:val="7"/>
        </w:numPr>
        <w:snapToGrid/>
        <w:rPr>
          <w:rFonts w:hint="default" w:ascii="Arial" w:hAnsi="Arial" w:cs="Arial"/>
          <w:sz w:val="21"/>
          <w:szCs w:val="22"/>
        </w:rPr>
      </w:pPr>
      <w:r>
        <w:rPr>
          <w:rFonts w:hint="default" w:ascii="Arial" w:hAnsi="Arial" w:cs="Arial"/>
          <w:sz w:val="21"/>
          <w:szCs w:val="22"/>
        </w:rPr>
        <w:t xml:space="preserve">Option 2 (UE-assisted performance monitoring): </w:t>
      </w:r>
    </w:p>
    <w:p w14:paraId="3F3F7175">
      <w:pPr>
        <w:pStyle w:val="39"/>
        <w:numPr>
          <w:ilvl w:val="2"/>
          <w:numId w:val="7"/>
        </w:numPr>
        <w:snapToGrid/>
        <w:rPr>
          <w:rFonts w:hint="default" w:ascii="Arial" w:hAnsi="Arial" w:cs="Arial"/>
          <w:sz w:val="21"/>
          <w:szCs w:val="22"/>
        </w:rPr>
      </w:pPr>
      <w:r>
        <w:rPr>
          <w:rFonts w:hint="default" w:ascii="Arial" w:hAnsi="Arial" w:cs="Arial"/>
          <w:sz w:val="21"/>
          <w:szCs w:val="22"/>
        </w:rPr>
        <w:t xml:space="preserve">UE calculates performance metric(s) </w:t>
      </w:r>
    </w:p>
    <w:p w14:paraId="6C1B9975">
      <w:pPr>
        <w:pStyle w:val="24"/>
        <w:numPr>
          <w:ilvl w:val="0"/>
          <w:numId w:val="7"/>
        </w:numPr>
        <w:rPr>
          <w:rFonts w:hint="default" w:ascii="Arial" w:hAnsi="Arial" w:eastAsia="Yu Mincho" w:cs="Arial"/>
          <w:bCs/>
          <w:sz w:val="21"/>
          <w:szCs w:val="22"/>
        </w:rPr>
      </w:pPr>
      <w:r>
        <w:rPr>
          <w:rFonts w:hint="default" w:ascii="Arial" w:hAnsi="Arial" w:cs="Arial"/>
          <w:color w:val="000000"/>
          <w:sz w:val="21"/>
          <w:szCs w:val="22"/>
        </w:rPr>
        <w:t>FFS Type 2 performance monitoring</w:t>
      </w:r>
    </w:p>
    <w:p w14:paraId="04C2E4F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1"/>
          <w:szCs w:val="24"/>
          <w:lang w:val="en-US" w:eastAsia="zh-CN"/>
        </w:rPr>
      </w:pPr>
      <w:r>
        <w:rPr>
          <w:rFonts w:hint="eastAsia" w:ascii="Arial" w:hAnsi="Arial" w:cs="Arial"/>
          <w:b/>
          <w:bCs/>
          <w:sz w:val="21"/>
          <w:szCs w:val="24"/>
          <w:lang w:val="en-US" w:eastAsia="zh-CN"/>
        </w:rPr>
        <w:t xml:space="preserve">Observation 1: There is no time to address Type 2 in RAN1 considering only one WG meeting left to conclude this WI, so RAN2 should focus on Type 1 and discuss whether there is any impact on RAN2. </w:t>
      </w:r>
    </w:p>
    <w:p w14:paraId="778FCE6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eastAsiaTheme="minorEastAsia"/>
          <w:b w:val="0"/>
          <w:bCs w:val="0"/>
          <w:sz w:val="21"/>
          <w:szCs w:val="24"/>
          <w:lang w:val="en-US" w:eastAsia="zh-CN"/>
        </w:rPr>
      </w:pPr>
      <w:r>
        <w:rPr>
          <w:rFonts w:hint="eastAsia" w:ascii="Arial" w:hAnsi="Arial" w:cs="Arial"/>
          <w:b w:val="0"/>
          <w:bCs w:val="0"/>
          <w:sz w:val="21"/>
          <w:szCs w:val="24"/>
          <w:lang w:val="en-US" w:eastAsia="zh-CN"/>
        </w:rPr>
        <w:t xml:space="preserve">For Type 1 Option 1, </w:t>
      </w:r>
      <w:r>
        <w:rPr>
          <w:rFonts w:hint="default" w:ascii="Arial" w:hAnsi="Arial" w:cs="Arial"/>
          <w:sz w:val="21"/>
          <w:szCs w:val="22"/>
        </w:rPr>
        <w:t>UE sends a report to NW</w:t>
      </w:r>
      <w:r>
        <w:rPr>
          <w:rFonts w:hint="eastAsia" w:ascii="Arial" w:hAnsi="Arial" w:cs="Arial"/>
          <w:sz w:val="21"/>
          <w:szCs w:val="22"/>
          <w:lang w:val="en-US" w:eastAsia="zh-CN"/>
        </w:rPr>
        <w:t xml:space="preserve"> which includes at least measurement results (e.g. L1-RSRP), and the report is configured/triggered by NW. In our understanding, the L1 measurement results will be reported via L1 signaling which is similar to inference.</w:t>
      </w:r>
    </w:p>
    <w:p w14:paraId="5CE7A4E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val="0"/>
          <w:bCs w:val="0"/>
          <w:sz w:val="21"/>
          <w:szCs w:val="24"/>
          <w:lang w:val="en-US" w:eastAsia="zh-CN"/>
        </w:rPr>
      </w:pPr>
      <w:r>
        <w:rPr>
          <w:rFonts w:hint="eastAsia" w:ascii="Arial" w:hAnsi="Arial" w:cs="Arial"/>
          <w:b w:val="0"/>
          <w:bCs w:val="0"/>
          <w:sz w:val="21"/>
          <w:szCs w:val="24"/>
          <w:lang w:val="en-US" w:eastAsia="zh-CN"/>
        </w:rPr>
        <w:t xml:space="preserve">For Type 1 Option 2, RAN1#119 meeting agreed that dedicated resource set(s) and report configuration for monitoring are configured in a dedicated CSI report configuration, which means the legacy CSI framework will be reused for monitoring configuration and reporting.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FEE8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0803E2F">
            <w:pPr>
              <w:rPr>
                <w:rFonts w:hint="default" w:ascii="Arial" w:hAnsi="Arial" w:eastAsia="等线" w:cs="Arial"/>
                <w:sz w:val="20"/>
                <w:szCs w:val="21"/>
                <w:highlight w:val="green"/>
                <w:lang w:eastAsia="zh-CN"/>
              </w:rPr>
            </w:pPr>
            <w:r>
              <w:rPr>
                <w:rFonts w:hint="default" w:ascii="Arial" w:hAnsi="Arial" w:eastAsia="等线" w:cs="Arial"/>
                <w:sz w:val="20"/>
                <w:szCs w:val="21"/>
                <w:highlight w:val="green"/>
                <w:lang w:val="en-US" w:eastAsia="zh-CN"/>
              </w:rPr>
              <w:t xml:space="preserve">RAN1#119 </w:t>
            </w:r>
            <w:r>
              <w:rPr>
                <w:rFonts w:hint="default" w:ascii="Arial" w:hAnsi="Arial" w:eastAsia="等线" w:cs="Arial"/>
                <w:sz w:val="20"/>
                <w:szCs w:val="21"/>
                <w:highlight w:val="green"/>
                <w:lang w:eastAsia="zh-CN"/>
              </w:rPr>
              <w:t>Agreement</w:t>
            </w:r>
          </w:p>
          <w:p w14:paraId="42DE5329">
            <w:pPr>
              <w:rPr>
                <w:rFonts w:hint="default" w:ascii="Arial" w:hAnsi="Arial" w:cs="Arial"/>
                <w:sz w:val="20"/>
                <w:szCs w:val="21"/>
              </w:rPr>
            </w:pPr>
            <w:r>
              <w:rPr>
                <w:rFonts w:hint="default" w:ascii="Arial" w:hAnsi="Arial" w:cs="Arial"/>
                <w:sz w:val="20"/>
                <w:szCs w:val="21"/>
                <w:lang w:eastAsia="de-DE"/>
              </w:rPr>
              <w:t xml:space="preserve">At least </w:t>
            </w:r>
            <w:r>
              <w:rPr>
                <w:rFonts w:hint="default" w:ascii="Arial" w:hAnsi="Arial" w:cs="Arial"/>
                <w:color w:val="000000"/>
                <w:sz w:val="20"/>
                <w:szCs w:val="21"/>
                <w:lang w:eastAsia="de-DE"/>
              </w:rPr>
              <w:t>fo</w:t>
            </w:r>
            <w:r>
              <w:rPr>
                <w:rFonts w:hint="default" w:ascii="Arial" w:hAnsi="Arial" w:cs="Arial"/>
                <w:sz w:val="20"/>
                <w:szCs w:val="21"/>
                <w:lang w:eastAsia="de-DE"/>
              </w:rPr>
              <w:t xml:space="preserve">r the monitoring Type 1 Option 2 of UE-side model monitoring (when applicable), </w:t>
            </w:r>
            <w:r>
              <w:rPr>
                <w:rFonts w:hint="default" w:ascii="Arial" w:hAnsi="Arial" w:cs="Arial"/>
                <w:sz w:val="20"/>
                <w:szCs w:val="21"/>
                <w:lang w:eastAsia="zh-CN"/>
              </w:rPr>
              <w:t>support to reuse CSI framework</w:t>
            </w:r>
            <w:r>
              <w:rPr>
                <w:rFonts w:hint="default" w:ascii="Arial" w:hAnsi="Arial" w:cs="Arial"/>
                <w:sz w:val="20"/>
                <w:szCs w:val="21"/>
                <w:lang w:eastAsia="de-DE"/>
              </w:rPr>
              <w:t xml:space="preserve"> for </w:t>
            </w:r>
            <w:r>
              <w:rPr>
                <w:rFonts w:hint="default" w:ascii="Arial" w:hAnsi="Arial" w:cs="Arial"/>
                <w:sz w:val="20"/>
                <w:szCs w:val="21"/>
                <w:lang w:eastAsia="zh-CN"/>
              </w:rPr>
              <w:t>the configuration for monitoring result report in L1</w:t>
            </w:r>
            <w:r>
              <w:rPr>
                <w:rFonts w:hint="default" w:ascii="Arial" w:hAnsi="Arial" w:cs="Arial"/>
                <w:sz w:val="20"/>
                <w:szCs w:val="21"/>
              </w:rPr>
              <w:t xml:space="preserve"> </w:t>
            </w:r>
            <w:r>
              <w:rPr>
                <w:rFonts w:hint="default" w:ascii="Arial" w:hAnsi="Arial" w:cs="Arial"/>
                <w:sz w:val="20"/>
                <w:szCs w:val="21"/>
                <w:lang w:eastAsia="zh-CN"/>
              </w:rPr>
              <w:t xml:space="preserve">signaling: </w:t>
            </w:r>
          </w:p>
          <w:p w14:paraId="66292DAD">
            <w:pPr>
              <w:pStyle w:val="23"/>
              <w:numPr>
                <w:ilvl w:val="0"/>
                <w:numId w:val="8"/>
              </w:numPr>
              <w:spacing w:line="278" w:lineRule="auto"/>
              <w:ind w:leftChars="0"/>
              <w:rPr>
                <w:rFonts w:hint="default" w:ascii="Arial" w:hAnsi="Arial" w:cs="Arial"/>
                <w:sz w:val="20"/>
                <w:szCs w:val="21"/>
              </w:rPr>
            </w:pPr>
            <w:r>
              <w:rPr>
                <w:rFonts w:hint="default" w:ascii="Arial" w:hAnsi="Arial" w:cs="Arial"/>
                <w:color w:val="C00000"/>
                <w:sz w:val="20"/>
                <w:szCs w:val="21"/>
              </w:rPr>
              <w:t>Dedicated resource set(s) for monitoring and report configuration for monitoring</w:t>
            </w:r>
            <w:r>
              <w:rPr>
                <w:rFonts w:hint="default" w:ascii="Arial" w:hAnsi="Arial" w:cs="Arial"/>
                <w:sz w:val="20"/>
                <w:szCs w:val="21"/>
              </w:rPr>
              <w:t xml:space="preserve"> </w:t>
            </w:r>
            <w:r>
              <w:rPr>
                <w:rFonts w:hint="default" w:ascii="Arial" w:hAnsi="Arial" w:cs="Arial"/>
                <w:color w:val="C00000"/>
                <w:sz w:val="20"/>
                <w:szCs w:val="21"/>
              </w:rPr>
              <w:t>are configured in a dedicated CSI report configuration used for monitoring</w:t>
            </w:r>
          </w:p>
          <w:p w14:paraId="54CA2142">
            <w:pPr>
              <w:pStyle w:val="23"/>
              <w:numPr>
                <w:ilvl w:val="1"/>
                <w:numId w:val="8"/>
              </w:numPr>
              <w:tabs>
                <w:tab w:val="left" w:pos="720"/>
                <w:tab w:val="left" w:pos="2160"/>
                <w:tab w:val="left" w:pos="2880"/>
              </w:tabs>
              <w:ind w:leftChars="0"/>
              <w:rPr>
                <w:rFonts w:hint="default" w:ascii="Arial" w:hAnsi="Arial" w:cs="Arial"/>
                <w:sz w:val="20"/>
                <w:szCs w:val="21"/>
              </w:rPr>
            </w:pPr>
            <w:r>
              <w:rPr>
                <w:rFonts w:hint="default" w:ascii="Arial" w:hAnsi="Arial" w:eastAsia="等线" w:cs="Arial"/>
                <w:color w:val="000000" w:themeColor="text1"/>
                <w:sz w:val="20"/>
                <w:szCs w:val="21"/>
                <w:lang w:eastAsia="zh-CN"/>
                <w14:textFill>
                  <w14:solidFill>
                    <w14:schemeClr w14:val="tx1"/>
                  </w14:solidFill>
                </w14:textFill>
              </w:rPr>
              <w:t xml:space="preserve">The </w:t>
            </w:r>
            <w:r>
              <w:rPr>
                <w:rFonts w:hint="default" w:ascii="Arial" w:hAnsi="Arial" w:eastAsia="等线" w:cs="Arial"/>
                <w:color w:val="000000" w:themeColor="text1"/>
                <w:sz w:val="20"/>
                <w:szCs w:val="21"/>
                <w:highlight w:val="none"/>
                <w:lang w:eastAsia="zh-CN"/>
                <w14:textFill>
                  <w14:solidFill>
                    <w14:schemeClr w14:val="tx1"/>
                  </w14:solidFill>
                </w14:textFill>
              </w:rPr>
              <w:t>ID</w:t>
            </w:r>
            <w:r>
              <w:rPr>
                <w:rFonts w:hint="default" w:ascii="Arial" w:hAnsi="Arial" w:eastAsia="等线" w:cs="Arial"/>
                <w:color w:val="000000" w:themeColor="text1"/>
                <w:sz w:val="20"/>
                <w:szCs w:val="21"/>
                <w:lang w:eastAsia="zh-CN"/>
                <w14:textFill>
                  <w14:solidFill>
                    <w14:schemeClr w14:val="tx1"/>
                  </w14:solidFill>
                </w14:textFill>
              </w:rPr>
              <w:t xml:space="preserve"> of an inference report configuration</w:t>
            </w:r>
            <w:r>
              <w:rPr>
                <w:rFonts w:hint="default" w:ascii="Arial" w:hAnsi="Arial" w:eastAsia="等线" w:cs="Arial"/>
                <w:sz w:val="20"/>
                <w:szCs w:val="21"/>
                <w:lang w:eastAsia="zh-CN"/>
              </w:rPr>
              <w:t xml:space="preserve"> is configured in the configuration for monitoring to link the inference report configuration and monitoring report configuration</w:t>
            </w:r>
          </w:p>
          <w:p w14:paraId="696AD1E4">
            <w:pPr>
              <w:pStyle w:val="23"/>
              <w:numPr>
                <w:ilvl w:val="2"/>
                <w:numId w:val="8"/>
              </w:numPr>
              <w:ind w:leftChars="0"/>
              <w:rPr>
                <w:rFonts w:hint="default" w:ascii="Arial" w:hAnsi="Arial" w:cs="Arial"/>
                <w:sz w:val="20"/>
                <w:szCs w:val="21"/>
                <w:lang w:val="de-DE" w:eastAsia="de-DE"/>
              </w:rPr>
            </w:pPr>
            <w:r>
              <w:rPr>
                <w:rFonts w:hint="default" w:ascii="Arial" w:hAnsi="Arial" w:eastAsia="等线" w:cs="Arial"/>
                <w:sz w:val="20"/>
                <w:szCs w:val="21"/>
                <w:lang w:val="de-DE" w:eastAsia="zh-CN"/>
              </w:rPr>
              <w:t>FFS how to identify the connection between RSs in the resource set(s) for monitoring and Set A beams</w:t>
            </w:r>
          </w:p>
          <w:p w14:paraId="42030DC4">
            <w:pPr>
              <w:pStyle w:val="23"/>
              <w:numPr>
                <w:ilvl w:val="1"/>
                <w:numId w:val="8"/>
              </w:numPr>
              <w:tabs>
                <w:tab w:val="left" w:pos="2160"/>
              </w:tabs>
              <w:ind w:leftChars="0"/>
              <w:rPr>
                <w:rFonts w:hint="default" w:ascii="Arial" w:hAnsi="Arial" w:cs="Arial"/>
                <w:sz w:val="20"/>
                <w:szCs w:val="21"/>
                <w:lang w:val="de-DE" w:eastAsia="de-DE"/>
              </w:rPr>
            </w:pPr>
            <w:r>
              <w:rPr>
                <w:rFonts w:hint="default" w:ascii="Arial" w:hAnsi="Arial" w:eastAsia="等线" w:cs="Arial"/>
                <w:sz w:val="20"/>
                <w:szCs w:val="21"/>
                <w:lang w:val="de-DE" w:eastAsia="zh-CN"/>
              </w:rPr>
              <w:t xml:space="preserve">FFS on whether to support all the combination on time domain behavior of the </w:t>
            </w:r>
            <w:r>
              <w:rPr>
                <w:rFonts w:hint="default" w:ascii="Arial" w:hAnsi="Arial" w:eastAsia="等线" w:cs="Arial"/>
                <w:i/>
                <w:iCs/>
                <w:sz w:val="20"/>
                <w:szCs w:val="21"/>
                <w:lang w:val="de-DE" w:eastAsia="zh-CN"/>
              </w:rPr>
              <w:t>reportConfigType</w:t>
            </w:r>
            <w:r>
              <w:rPr>
                <w:rFonts w:hint="default" w:ascii="Arial" w:hAnsi="Arial" w:eastAsia="等线" w:cs="Arial"/>
                <w:sz w:val="20"/>
                <w:szCs w:val="21"/>
                <w:lang w:val="de-DE" w:eastAsia="zh-CN"/>
              </w:rPr>
              <w:t xml:space="preserve"> for infernece report and the </w:t>
            </w:r>
            <w:r>
              <w:rPr>
                <w:rFonts w:hint="default" w:ascii="Arial" w:hAnsi="Arial" w:eastAsia="等线" w:cs="Arial"/>
                <w:i/>
                <w:iCs/>
                <w:sz w:val="20"/>
                <w:szCs w:val="21"/>
                <w:lang w:val="de-DE" w:eastAsia="zh-CN"/>
              </w:rPr>
              <w:t>reportConfigType</w:t>
            </w:r>
            <w:r>
              <w:rPr>
                <w:rFonts w:hint="default" w:ascii="Arial" w:hAnsi="Arial" w:eastAsia="等线" w:cs="Arial"/>
                <w:sz w:val="20"/>
                <w:szCs w:val="21"/>
                <w:lang w:val="de-DE" w:eastAsia="zh-CN"/>
              </w:rPr>
              <w:t xml:space="preserve"> for monitoring report </w:t>
            </w:r>
          </w:p>
          <w:p w14:paraId="0A33EE4D">
            <w:pPr>
              <w:pStyle w:val="23"/>
              <w:numPr>
                <w:ilvl w:val="1"/>
                <w:numId w:val="8"/>
              </w:numPr>
              <w:tabs>
                <w:tab w:val="left" w:pos="2160"/>
              </w:tabs>
              <w:ind w:leftChars="0"/>
              <w:rPr>
                <w:rFonts w:hint="default" w:ascii="Arial" w:hAnsi="Arial" w:cs="Arial"/>
                <w:sz w:val="20"/>
                <w:szCs w:val="21"/>
                <w:lang w:val="de-DE" w:eastAsia="de-DE"/>
              </w:rPr>
            </w:pPr>
            <w:r>
              <w:rPr>
                <w:rFonts w:hint="default" w:ascii="Arial" w:hAnsi="Arial" w:eastAsia="等线" w:cs="Arial"/>
                <w:sz w:val="20"/>
                <w:szCs w:val="21"/>
                <w:lang w:val="de-DE" w:eastAsia="zh-CN"/>
              </w:rPr>
              <w:t>FFS on the timing related issues</w:t>
            </w:r>
          </w:p>
          <w:p w14:paraId="1CC86E85">
            <w:pPr>
              <w:pStyle w:val="23"/>
              <w:numPr>
                <w:ilvl w:val="1"/>
                <w:numId w:val="8"/>
              </w:numPr>
              <w:ind w:leftChars="0"/>
              <w:rPr>
                <w:rFonts w:hint="eastAsia" w:ascii="Arial" w:hAnsi="Arial" w:cs="Arial"/>
                <w:sz w:val="21"/>
                <w:szCs w:val="24"/>
                <w:vertAlign w:val="baseline"/>
                <w:lang w:val="en-US" w:eastAsia="zh-CN"/>
              </w:rPr>
            </w:pPr>
            <w:r>
              <w:rPr>
                <w:rFonts w:hint="default" w:ascii="Arial" w:hAnsi="Arial" w:cs="Arial"/>
                <w:sz w:val="20"/>
                <w:szCs w:val="21"/>
              </w:rPr>
              <w:t xml:space="preserve">UE measures the dedicated resource set(s) for monitoring. </w:t>
            </w:r>
          </w:p>
        </w:tc>
      </w:tr>
    </w:tbl>
    <w:p w14:paraId="6E10F9C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1"/>
          <w:szCs w:val="24"/>
          <w:lang w:val="en-US" w:eastAsia="zh-CN"/>
        </w:rPr>
      </w:pPr>
      <w:r>
        <w:rPr>
          <w:rFonts w:hint="eastAsia" w:ascii="Arial" w:hAnsi="Arial" w:cs="Arial"/>
          <w:b/>
          <w:bCs/>
          <w:sz w:val="21"/>
          <w:szCs w:val="24"/>
          <w:lang w:val="en-US" w:eastAsia="zh-CN"/>
        </w:rPr>
        <w:t>Observation 2: For performance monitoring Type 1 Option 1 and Option 2, the legacy CSI framework is reused for monitoring configuration and reporting.</w:t>
      </w:r>
    </w:p>
    <w:p w14:paraId="08EDDB5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val="0"/>
          <w:sz w:val="21"/>
          <w:szCs w:val="24"/>
          <w:lang w:val="en-US" w:eastAsia="zh-CN"/>
        </w:rPr>
      </w:pPr>
      <w:r>
        <w:rPr>
          <w:rFonts w:hint="eastAsia" w:ascii="Arial" w:hAnsi="Arial" w:cs="Arial"/>
          <w:b w:val="0"/>
          <w:bCs w:val="0"/>
          <w:sz w:val="21"/>
          <w:szCs w:val="24"/>
          <w:lang w:val="en-US" w:eastAsia="zh-CN"/>
        </w:rPr>
        <w:t>Based on the above analysis, we think there is no further RAN2 impact except ASN.1 impact for now.</w:t>
      </w:r>
    </w:p>
    <w:p w14:paraId="2DB949F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1"/>
          <w:szCs w:val="24"/>
          <w:lang w:val="en-US" w:eastAsia="zh-CN"/>
        </w:rPr>
      </w:pPr>
      <w:r>
        <w:rPr>
          <w:rFonts w:hint="eastAsia" w:ascii="Arial" w:hAnsi="Arial" w:cs="Arial"/>
          <w:b/>
          <w:bCs/>
          <w:sz w:val="21"/>
          <w:szCs w:val="24"/>
          <w:lang w:val="en-US" w:eastAsia="zh-CN"/>
        </w:rPr>
        <w:t>Proposal 6: For performance monitoring Type 1 Option 1 and Option 2, there is no additional RAN2 impact apart from ASN.1 impact, based on the current progress in RAN1.</w:t>
      </w:r>
    </w:p>
    <w:p w14:paraId="1E56435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val="0"/>
          <w:sz w:val="21"/>
          <w:szCs w:val="24"/>
          <w:lang w:val="en-US" w:eastAsia="zh-CN"/>
        </w:rPr>
      </w:pPr>
    </w:p>
    <w:p w14:paraId="37A6ABD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3D67037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LCM for UE-sided model for beam management</w:t>
      </w:r>
      <w:r>
        <w:rPr>
          <w:rFonts w:ascii="Arial" w:hAnsi="Arial" w:eastAsia="宋体" w:cs="Arial"/>
          <w:kern w:val="0"/>
          <w:sz w:val="21"/>
          <w:szCs w:val="21"/>
          <w:lang w:val="en-GB" w:eastAsia="en-US"/>
        </w:rPr>
        <w:t>.</w:t>
      </w:r>
    </w:p>
    <w:p w14:paraId="27899BC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i/>
          <w:iCs/>
          <w:color w:val="auto"/>
          <w:szCs w:val="21"/>
          <w:u w:val="single"/>
          <w:lang w:val="en-US" w:eastAsia="zh-CN"/>
        </w:rPr>
      </w:pPr>
      <w:r>
        <w:rPr>
          <w:rFonts w:hint="eastAsia" w:ascii="Arial" w:hAnsi="Arial" w:cs="Arial"/>
          <w:b/>
          <w:bCs/>
          <w:i/>
          <w:iCs/>
          <w:color w:val="auto"/>
          <w:szCs w:val="21"/>
          <w:highlight w:val="none"/>
          <w:u w:val="single"/>
          <w:lang w:eastAsia="zh-CN"/>
        </w:rPr>
        <w:t>Open issue RRC-1</w:t>
      </w:r>
      <w:r>
        <w:rPr>
          <w:rFonts w:hint="eastAsia" w:ascii="Arial" w:hAnsi="Arial" w:cs="Arial"/>
          <w:b/>
          <w:bCs/>
          <w:i/>
          <w:iCs/>
          <w:color w:val="auto"/>
          <w:szCs w:val="21"/>
          <w:u w:val="single"/>
          <w:lang w:val="en-US" w:eastAsia="zh-CN"/>
        </w:rPr>
        <w:t>: Cause of inapplicability</w:t>
      </w:r>
    </w:p>
    <w:p w14:paraId="70E2886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1"/>
          <w:szCs w:val="24"/>
          <w:lang w:val="en-US" w:eastAsia="zh-CN"/>
        </w:rPr>
      </w:pPr>
      <w:r>
        <w:rPr>
          <w:rFonts w:hint="eastAsia" w:ascii="Arial" w:hAnsi="Arial" w:cs="Arial"/>
          <w:b/>
          <w:bCs/>
          <w:sz w:val="21"/>
          <w:szCs w:val="24"/>
          <w:lang w:val="en-US" w:eastAsia="zh-CN"/>
        </w:rPr>
        <w:t>Proposal 1: Introduce a simple cause indicating whether model is available or not.</w:t>
      </w:r>
    </w:p>
    <w:p w14:paraId="0F3A8FD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i/>
          <w:iCs/>
          <w:sz w:val="21"/>
          <w:szCs w:val="21"/>
          <w:u w:val="single"/>
          <w:lang w:val="en-US" w:eastAsia="zh-CN"/>
        </w:rPr>
      </w:pPr>
      <w:r>
        <w:rPr>
          <w:rFonts w:hint="eastAsia" w:ascii="Arial" w:hAnsi="Arial" w:cs="Arial"/>
          <w:b/>
          <w:bCs/>
          <w:i/>
          <w:iCs/>
          <w:sz w:val="21"/>
          <w:szCs w:val="21"/>
          <w:u w:val="single"/>
          <w:lang w:val="en-US" w:eastAsia="zh-CN"/>
        </w:rPr>
        <w:t>Open issue RRC-4: Activation of a periodic CSI report configuration upon change from inapplicable to applicable</w:t>
      </w:r>
    </w:p>
    <w:p w14:paraId="3A017C6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val="0"/>
          <w:i w:val="0"/>
          <w:iCs w:val="0"/>
          <w:sz w:val="21"/>
          <w:szCs w:val="21"/>
          <w:lang w:val="en-US" w:eastAsia="zh-CN"/>
        </w:rPr>
      </w:pPr>
      <w:r>
        <w:rPr>
          <w:rFonts w:hint="eastAsia" w:ascii="Arial" w:hAnsi="Arial" w:cs="Arial"/>
          <w:b/>
          <w:bCs w:val="0"/>
          <w:i w:val="0"/>
          <w:iCs w:val="0"/>
          <w:sz w:val="21"/>
          <w:szCs w:val="21"/>
          <w:lang w:val="en-US" w:eastAsia="zh-CN"/>
        </w:rPr>
        <w:t xml:space="preserve">Proposal 2: If </w:t>
      </w:r>
      <w:r>
        <w:rPr>
          <w:rFonts w:hint="default" w:ascii="Arial" w:hAnsi="Arial" w:cs="Arial"/>
          <w:b/>
          <w:bCs w:val="0"/>
          <w:sz w:val="21"/>
          <w:szCs w:val="21"/>
        </w:rPr>
        <w:t xml:space="preserve">option A is configured in Step 3, </w:t>
      </w:r>
      <w:r>
        <w:rPr>
          <w:rFonts w:hint="eastAsia" w:ascii="Arial" w:hAnsi="Arial" w:cs="Arial"/>
          <w:b/>
          <w:bCs w:val="0"/>
          <w:sz w:val="21"/>
          <w:szCs w:val="21"/>
          <w:lang w:val="en-US" w:eastAsia="zh-CN"/>
        </w:rPr>
        <w:t xml:space="preserve">when the non-applicable functionality becomes applicable, </w:t>
      </w:r>
      <w:r>
        <w:rPr>
          <w:rFonts w:hint="default" w:ascii="Arial" w:hAnsi="Arial" w:cs="Arial"/>
          <w:b/>
          <w:bCs w:val="0"/>
          <w:sz w:val="21"/>
          <w:szCs w:val="21"/>
        </w:rPr>
        <w:t xml:space="preserve">the UE </w:t>
      </w:r>
      <w:r>
        <w:rPr>
          <w:rFonts w:hint="eastAsia" w:ascii="Arial" w:hAnsi="Arial" w:cs="Arial"/>
          <w:b/>
          <w:bCs w:val="0"/>
          <w:sz w:val="21"/>
          <w:szCs w:val="21"/>
          <w:lang w:val="en-US" w:eastAsia="zh-CN"/>
        </w:rPr>
        <w:t xml:space="preserve">cannot </w:t>
      </w:r>
      <w:r>
        <w:rPr>
          <w:rFonts w:hint="default" w:ascii="Arial" w:hAnsi="Arial" w:cs="Arial"/>
          <w:b/>
          <w:bCs w:val="0"/>
          <w:sz w:val="21"/>
          <w:szCs w:val="21"/>
        </w:rPr>
        <w:t>autonomously activate the applicable functionalities for periodic CSI reporting</w:t>
      </w:r>
      <w:r>
        <w:rPr>
          <w:rFonts w:hint="eastAsia" w:ascii="Arial" w:hAnsi="Arial" w:cs="Arial"/>
          <w:b/>
          <w:bCs w:val="0"/>
          <w:sz w:val="21"/>
          <w:szCs w:val="21"/>
          <w:lang w:val="en-US" w:eastAsia="zh-CN"/>
        </w:rPr>
        <w:t xml:space="preserve"> upon reporting functionality applicability update via UAI.</w:t>
      </w:r>
      <w:r>
        <w:rPr>
          <w:rFonts w:hint="default" w:ascii="Arial" w:hAnsi="Arial" w:cs="Arial"/>
          <w:b w:val="0"/>
          <w:bCs/>
          <w:sz w:val="21"/>
          <w:szCs w:val="21"/>
        </w:rPr>
        <w:t xml:space="preserve"> </w:t>
      </w:r>
    </w:p>
    <w:p w14:paraId="2FAF94E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i/>
          <w:iCs/>
          <w:szCs w:val="24"/>
          <w:u w:val="single"/>
        </w:rPr>
      </w:pPr>
      <w:bookmarkStart w:id="0" w:name="_GoBack"/>
      <w:bookmarkEnd w:id="0"/>
      <w:r>
        <w:rPr>
          <w:rFonts w:hint="eastAsia" w:ascii="Arial" w:hAnsi="Arial" w:cs="Arial"/>
          <w:b/>
          <w:bCs/>
          <w:i/>
          <w:iCs/>
          <w:szCs w:val="24"/>
          <w:u w:val="single"/>
        </w:rPr>
        <w:t>Open issue RRC-3: UE data collection request</w:t>
      </w:r>
    </w:p>
    <w:p w14:paraId="39521D9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1"/>
          <w:szCs w:val="24"/>
          <w:highlight w:val="none"/>
          <w:lang w:val="en-US" w:eastAsia="zh-CN"/>
        </w:rPr>
      </w:pPr>
      <w:r>
        <w:rPr>
          <w:rFonts w:hint="eastAsia" w:ascii="Arial" w:hAnsi="Arial" w:cs="Arial"/>
          <w:b/>
          <w:bCs/>
          <w:sz w:val="21"/>
          <w:szCs w:val="24"/>
          <w:highlight w:val="none"/>
          <w:lang w:val="en-US" w:eastAsia="zh-CN"/>
        </w:rPr>
        <w:t xml:space="preserve">Proposal 3: The candidate configuration can be provided via </w:t>
      </w:r>
      <w:r>
        <w:rPr>
          <w:rFonts w:hint="eastAsia" w:ascii="Arial" w:hAnsi="Arial" w:cs="Arial"/>
          <w:b/>
          <w:bCs/>
          <w:i/>
          <w:iCs/>
          <w:sz w:val="21"/>
          <w:szCs w:val="24"/>
          <w:highlight w:val="none"/>
          <w:lang w:val="en-US" w:eastAsia="zh-CN"/>
        </w:rPr>
        <w:t xml:space="preserve">RRCReconfiguration </w:t>
      </w:r>
      <w:r>
        <w:rPr>
          <w:rFonts w:hint="eastAsia" w:ascii="Arial" w:hAnsi="Arial" w:cs="Arial"/>
          <w:b/>
          <w:bCs/>
          <w:sz w:val="21"/>
          <w:szCs w:val="24"/>
          <w:highlight w:val="none"/>
          <w:lang w:val="en-US" w:eastAsia="zh-CN"/>
        </w:rPr>
        <w:t>message based on UE capability, and may include such as RS type and resource for set A/set B.</w:t>
      </w:r>
    </w:p>
    <w:p w14:paraId="66EADDA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i/>
          <w:iCs/>
          <w:szCs w:val="24"/>
          <w:u w:val="single"/>
        </w:rPr>
      </w:pPr>
      <w:r>
        <w:rPr>
          <w:rFonts w:hint="eastAsia" w:ascii="Arial" w:hAnsi="Arial" w:cs="Arial"/>
          <w:b/>
          <w:bCs/>
          <w:i/>
          <w:iCs/>
          <w:szCs w:val="24"/>
          <w:u w:val="single"/>
          <w:lang w:val="en-US" w:eastAsia="zh-CN"/>
        </w:rPr>
        <w:t xml:space="preserve">FFS </w:t>
      </w:r>
      <w:r>
        <w:rPr>
          <w:rFonts w:hint="eastAsia" w:ascii="Arial" w:hAnsi="Arial" w:cs="Arial"/>
          <w:b/>
          <w:bCs/>
          <w:i/>
          <w:iCs/>
          <w:szCs w:val="24"/>
          <w:u w:val="single"/>
        </w:rPr>
        <w:t>whether an indication from UE to network is needed when UE can’t perform data collection based on received configuration</w:t>
      </w:r>
    </w:p>
    <w:p w14:paraId="3D2FF14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1"/>
          <w:szCs w:val="24"/>
          <w:lang w:val="en-US" w:eastAsia="zh-CN"/>
        </w:rPr>
      </w:pPr>
      <w:r>
        <w:rPr>
          <w:rFonts w:hint="eastAsia" w:ascii="Arial" w:hAnsi="Arial" w:cs="Arial"/>
          <w:b/>
          <w:bCs/>
          <w:sz w:val="21"/>
          <w:szCs w:val="24"/>
          <w:lang w:val="en-US" w:eastAsia="zh-CN"/>
        </w:rPr>
        <w:t xml:space="preserve">Proposal 4: </w:t>
      </w:r>
      <w:r>
        <w:rPr>
          <w:rFonts w:hint="eastAsia" w:ascii="Arial" w:hAnsi="Arial" w:cs="Arial"/>
          <w:b/>
          <w:bCs/>
          <w:sz w:val="21"/>
          <w:szCs w:val="24"/>
          <w:highlight w:val="none"/>
          <w:lang w:val="en-US" w:eastAsia="zh-CN"/>
        </w:rPr>
        <w:t>When the UE can</w:t>
      </w:r>
      <w:r>
        <w:rPr>
          <w:rFonts w:hint="default" w:ascii="Arial" w:hAnsi="Arial" w:cs="Arial"/>
          <w:b/>
          <w:bCs/>
          <w:sz w:val="21"/>
          <w:szCs w:val="24"/>
          <w:highlight w:val="none"/>
          <w:lang w:val="en-US" w:eastAsia="zh-CN"/>
        </w:rPr>
        <w:t>’</w:t>
      </w:r>
      <w:r>
        <w:rPr>
          <w:rFonts w:hint="eastAsia" w:ascii="Arial" w:hAnsi="Arial" w:cs="Arial"/>
          <w:b/>
          <w:bCs/>
          <w:sz w:val="21"/>
          <w:szCs w:val="24"/>
          <w:highlight w:val="none"/>
          <w:lang w:val="en-US" w:eastAsia="zh-CN"/>
        </w:rPr>
        <w:t>t perform data collection for model training based on received configuration, other UE behaviors in connected mode should not be affected.</w:t>
      </w:r>
    </w:p>
    <w:p w14:paraId="547E894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1"/>
          <w:szCs w:val="24"/>
          <w:lang w:val="en-US" w:eastAsia="zh-CN"/>
        </w:rPr>
      </w:pPr>
      <w:r>
        <w:rPr>
          <w:rFonts w:hint="eastAsia" w:ascii="Arial" w:hAnsi="Arial" w:cs="Arial"/>
          <w:b/>
          <w:bCs/>
          <w:sz w:val="21"/>
          <w:szCs w:val="24"/>
          <w:lang w:val="en-US" w:eastAsia="zh-CN"/>
        </w:rPr>
        <w:t>Proposal 5: A</w:t>
      </w:r>
      <w:r>
        <w:rPr>
          <w:rFonts w:hint="default" w:ascii="Arial" w:hAnsi="Arial" w:cs="Arial"/>
          <w:b/>
          <w:bCs/>
          <w:sz w:val="21"/>
          <w:szCs w:val="24"/>
          <w:lang w:val="en-US"/>
        </w:rPr>
        <w:t xml:space="preserve">n indication </w:t>
      </w:r>
      <w:r>
        <w:rPr>
          <w:rFonts w:hint="eastAsia" w:ascii="Arial" w:hAnsi="Arial" w:cs="Arial"/>
          <w:b/>
          <w:bCs/>
          <w:sz w:val="21"/>
          <w:szCs w:val="24"/>
          <w:lang w:val="en-US" w:eastAsia="zh-CN"/>
        </w:rPr>
        <w:t xml:space="preserve">is introduced in </w:t>
      </w:r>
      <w:r>
        <w:rPr>
          <w:rFonts w:hint="eastAsia" w:ascii="Arial" w:hAnsi="Arial" w:cs="Arial"/>
          <w:b/>
          <w:bCs/>
          <w:i/>
          <w:iCs/>
          <w:sz w:val="21"/>
          <w:szCs w:val="24"/>
          <w:lang w:val="en-US" w:eastAsia="zh-CN"/>
        </w:rPr>
        <w:t xml:space="preserve">RRCReconfigurationComplete </w:t>
      </w:r>
      <w:r>
        <w:rPr>
          <w:rFonts w:hint="eastAsia" w:ascii="Arial" w:hAnsi="Arial" w:cs="Arial"/>
          <w:b/>
          <w:bCs/>
          <w:sz w:val="21"/>
          <w:szCs w:val="24"/>
          <w:lang w:val="en-US" w:eastAsia="zh-CN"/>
        </w:rPr>
        <w:t xml:space="preserve">message </w:t>
      </w:r>
      <w:r>
        <w:rPr>
          <w:rFonts w:hint="default" w:ascii="Arial" w:hAnsi="Arial" w:cs="Arial"/>
          <w:b/>
          <w:bCs/>
          <w:sz w:val="21"/>
          <w:szCs w:val="24"/>
          <w:lang w:val="en-US"/>
        </w:rPr>
        <w:t>when UE can’t perform data collection based on received configuration</w:t>
      </w:r>
      <w:r>
        <w:rPr>
          <w:rFonts w:hint="eastAsia" w:ascii="Arial" w:hAnsi="Arial" w:cs="Arial"/>
          <w:b/>
          <w:bCs/>
          <w:sz w:val="21"/>
          <w:szCs w:val="24"/>
          <w:lang w:val="en-US" w:eastAsia="zh-CN"/>
        </w:rPr>
        <w:t>.</w:t>
      </w:r>
    </w:p>
    <w:p w14:paraId="2A5ACE2F">
      <w:pPr>
        <w:pStyle w:val="9"/>
        <w:spacing w:before="120" w:beforeLines="50" w:after="120" w:line="260" w:lineRule="exact"/>
        <w:ind w:leftChars="0"/>
        <w:rPr>
          <w:rFonts w:hint="default" w:ascii="Arial" w:hAnsi="Arial" w:cs="Arial"/>
          <w:b/>
          <w:bCs/>
          <w:i/>
          <w:iCs/>
          <w:sz w:val="21"/>
          <w:szCs w:val="21"/>
          <w:u w:val="single"/>
          <w:lang w:val="en-US" w:eastAsia="zh-CN"/>
        </w:rPr>
      </w:pPr>
      <w:r>
        <w:rPr>
          <w:rFonts w:hint="eastAsia" w:ascii="Arial" w:hAnsi="Arial" w:cs="Arial"/>
          <w:b/>
          <w:bCs/>
          <w:i/>
          <w:iCs/>
          <w:sz w:val="21"/>
          <w:szCs w:val="21"/>
          <w:u w:val="single"/>
          <w:lang w:val="en-US" w:eastAsia="zh-CN"/>
        </w:rPr>
        <w:t>Performance monitoring</w:t>
      </w:r>
    </w:p>
    <w:p w14:paraId="33F8456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1"/>
          <w:szCs w:val="24"/>
          <w:lang w:val="en-US" w:eastAsia="zh-CN"/>
        </w:rPr>
      </w:pPr>
      <w:r>
        <w:rPr>
          <w:rFonts w:hint="eastAsia" w:ascii="Arial" w:hAnsi="Arial" w:cs="Arial"/>
          <w:b/>
          <w:bCs/>
          <w:sz w:val="21"/>
          <w:szCs w:val="24"/>
          <w:lang w:val="en-US" w:eastAsia="zh-CN"/>
        </w:rPr>
        <w:t xml:space="preserve">Observation 1: There is no time to address Type 2 in RAN1 considering only one WG meeting left to conclude this WI, so RAN2 should focus on Type 1 and discuss whether there is any impact on RAN2. </w:t>
      </w:r>
    </w:p>
    <w:p w14:paraId="208C874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1"/>
          <w:szCs w:val="24"/>
          <w:lang w:val="en-US" w:eastAsia="zh-CN"/>
        </w:rPr>
      </w:pPr>
      <w:r>
        <w:rPr>
          <w:rFonts w:hint="eastAsia" w:ascii="Arial" w:hAnsi="Arial" w:cs="Arial"/>
          <w:b/>
          <w:bCs/>
          <w:sz w:val="21"/>
          <w:szCs w:val="24"/>
          <w:lang w:val="en-US" w:eastAsia="zh-CN"/>
        </w:rPr>
        <w:t>Observation 2: For performance monitoring Type 1 Option 1 and Option 2, the legacy CSI framework is reused for monitoring configuration and reporting.</w:t>
      </w:r>
    </w:p>
    <w:p w14:paraId="62CD602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1"/>
          <w:szCs w:val="24"/>
          <w:lang w:val="en-US" w:eastAsia="zh-CN"/>
        </w:rPr>
      </w:pPr>
      <w:r>
        <w:rPr>
          <w:rFonts w:hint="eastAsia" w:ascii="Arial" w:hAnsi="Arial" w:cs="Arial"/>
          <w:b/>
          <w:bCs/>
          <w:sz w:val="21"/>
          <w:szCs w:val="24"/>
          <w:lang w:val="en-US" w:eastAsia="zh-CN"/>
        </w:rPr>
        <w:t>Proposal 6: For performance monitoring Type 1 Option 1 and Option 2, there is no additional RAN2 impact apart from ASN.1 impact, based on the current progress in RAN1.</w:t>
      </w:r>
    </w:p>
    <w:p w14:paraId="0662174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2"/>
          <w:lang w:val="en-US" w:eastAsia="zh-CN"/>
        </w:rPr>
      </w:pPr>
    </w:p>
    <w:p w14:paraId="793C40C1">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399B016">
      <w:pPr>
        <w:widowControl/>
        <w:numPr>
          <w:ilvl w:val="0"/>
          <w:numId w:val="9"/>
        </w:numPr>
        <w:overflowPunct w:val="0"/>
        <w:autoSpaceDE w:val="0"/>
        <w:autoSpaceDN w:val="0"/>
        <w:adjustRightInd w:val="0"/>
        <w:spacing w:after="180"/>
        <w:jc w:val="left"/>
        <w:textAlignment w:val="baseline"/>
        <w:rPr>
          <w:rFonts w:ascii="Arial" w:hAnsi="Arial" w:eastAsia="宋体" w:cs="Arial"/>
          <w:b w:val="0"/>
          <w:bCs w:val="0"/>
          <w:kern w:val="0"/>
          <w:sz w:val="21"/>
          <w:szCs w:val="21"/>
          <w:lang w:val="en-GB" w:eastAsia="en-US"/>
        </w:rPr>
      </w:pPr>
      <w:r>
        <w:rPr>
          <w:rFonts w:hint="eastAsia" w:ascii="Arial" w:hAnsi="Arial" w:eastAsia="宋体" w:cs="Arial"/>
          <w:b w:val="0"/>
          <w:bCs w:val="0"/>
          <w:kern w:val="0"/>
          <w:sz w:val="21"/>
          <w:szCs w:val="21"/>
          <w:lang w:val="en-GB" w:eastAsia="en-US"/>
        </w:rPr>
        <w:t>Draft_R</w:t>
      </w:r>
      <w:r>
        <w:rPr>
          <w:rFonts w:hint="eastAsia" w:ascii="Arial" w:hAnsi="Arial" w:eastAsia="宋体" w:cs="Arial"/>
          <w:b w:val="0"/>
          <w:bCs w:val="0"/>
          <w:kern w:val="0"/>
          <w:sz w:val="21"/>
          <w:szCs w:val="21"/>
          <w:lang w:val="en-US" w:eastAsia="zh-CN"/>
        </w:rPr>
        <w:t>AN</w:t>
      </w:r>
      <w:r>
        <w:rPr>
          <w:rFonts w:hint="eastAsia" w:ascii="Arial" w:hAnsi="Arial" w:eastAsia="宋体" w:cs="Arial"/>
          <w:b w:val="0"/>
          <w:bCs w:val="0"/>
          <w:kern w:val="0"/>
          <w:sz w:val="21"/>
          <w:szCs w:val="21"/>
          <w:lang w:val="en-GB" w:eastAsia="en-US"/>
        </w:rPr>
        <w:t>2_12</w:t>
      </w:r>
      <w:r>
        <w:rPr>
          <w:rFonts w:hint="eastAsia" w:ascii="Arial" w:hAnsi="Arial" w:eastAsia="宋体" w:cs="Arial"/>
          <w:b w:val="0"/>
          <w:bCs w:val="0"/>
          <w:kern w:val="0"/>
          <w:sz w:val="21"/>
          <w:szCs w:val="21"/>
          <w:lang w:val="en-US" w:eastAsia="zh-CN"/>
        </w:rPr>
        <w:t>9bis</w:t>
      </w:r>
      <w:r>
        <w:rPr>
          <w:rFonts w:hint="eastAsia" w:ascii="Arial" w:hAnsi="Arial" w:eastAsia="宋体" w:cs="Arial"/>
          <w:b w:val="0"/>
          <w:bCs w:val="0"/>
          <w:kern w:val="0"/>
          <w:sz w:val="21"/>
          <w:szCs w:val="21"/>
          <w:lang w:val="en-GB" w:eastAsia="en-US"/>
        </w:rPr>
        <w:t>_Meeting_Report_v</w:t>
      </w:r>
      <w:r>
        <w:rPr>
          <w:rFonts w:hint="eastAsia" w:ascii="Arial" w:hAnsi="Arial" w:eastAsia="宋体" w:cs="Arial"/>
          <w:b w:val="0"/>
          <w:bCs w:val="0"/>
          <w:kern w:val="0"/>
          <w:sz w:val="21"/>
          <w:szCs w:val="21"/>
          <w:lang w:val="en-US" w:eastAsia="zh-CN"/>
        </w:rPr>
        <w:t>3</w:t>
      </w:r>
    </w:p>
    <w:p w14:paraId="5607344D">
      <w:pPr>
        <w:widowControl/>
        <w:numPr>
          <w:ilvl w:val="0"/>
          <w:numId w:val="9"/>
        </w:numPr>
        <w:overflowPunct w:val="0"/>
        <w:autoSpaceDE w:val="0"/>
        <w:autoSpaceDN w:val="0"/>
        <w:adjustRightInd w:val="0"/>
        <w:spacing w:after="180"/>
        <w:jc w:val="left"/>
        <w:textAlignment w:val="baseline"/>
        <w:rPr>
          <w:rFonts w:ascii="Arial" w:hAnsi="Arial" w:eastAsia="宋体" w:cs="Arial"/>
          <w:b w:val="0"/>
          <w:bCs w:val="0"/>
          <w:kern w:val="0"/>
          <w:sz w:val="21"/>
          <w:szCs w:val="21"/>
          <w:lang w:val="en-GB"/>
        </w:rPr>
      </w:pPr>
      <w:r>
        <w:rPr>
          <w:rFonts w:hint="eastAsia" w:ascii="Arial" w:hAnsi="Arial" w:eastAsia="宋体" w:cs="Arial"/>
          <w:b w:val="0"/>
          <w:bCs w:val="0"/>
          <w:kern w:val="0"/>
          <w:sz w:val="21"/>
          <w:szCs w:val="21"/>
        </w:rPr>
        <w:t>T</w:t>
      </w:r>
      <w:r>
        <w:rPr>
          <w:rFonts w:hint="eastAsia" w:ascii="Arial" w:hAnsi="Arial" w:eastAsia="宋体" w:cs="Arial"/>
          <w:b w:val="0"/>
          <w:bCs w:val="0"/>
          <w:kern w:val="0"/>
          <w:sz w:val="21"/>
          <w:szCs w:val="21"/>
          <w:lang w:val="en-US" w:eastAsia="zh-CN"/>
        </w:rPr>
        <w:t>S</w:t>
      </w:r>
      <w:r>
        <w:rPr>
          <w:rFonts w:hint="eastAsia" w:ascii="Arial" w:hAnsi="Arial" w:eastAsia="宋体" w:cs="Arial"/>
          <w:b w:val="0"/>
          <w:bCs w:val="0"/>
          <w:kern w:val="0"/>
          <w:sz w:val="21"/>
          <w:szCs w:val="21"/>
        </w:rPr>
        <w:t xml:space="preserve"> 38.</w:t>
      </w:r>
      <w:r>
        <w:rPr>
          <w:rFonts w:hint="eastAsia" w:ascii="Arial" w:hAnsi="Arial" w:eastAsia="宋体" w:cs="Arial"/>
          <w:b w:val="0"/>
          <w:bCs w:val="0"/>
          <w:kern w:val="0"/>
          <w:sz w:val="21"/>
          <w:szCs w:val="21"/>
          <w:lang w:val="en-US" w:eastAsia="zh-CN"/>
        </w:rPr>
        <w:t>331</w:t>
      </w:r>
      <w:r>
        <w:rPr>
          <w:rFonts w:hint="eastAsia" w:ascii="Arial" w:hAnsi="Arial" w:eastAsia="宋体" w:cs="Arial"/>
          <w:b w:val="0"/>
          <w:bCs w:val="0"/>
          <w:kern w:val="0"/>
          <w:sz w:val="21"/>
          <w:szCs w:val="21"/>
        </w:rPr>
        <w:t xml:space="preserve"> NR; Radio Resource Control (RRC)</w:t>
      </w:r>
      <w:r>
        <w:rPr>
          <w:rFonts w:hint="eastAsia" w:ascii="Arial" w:hAnsi="Arial" w:eastAsia="宋体" w:cs="Arial"/>
          <w:b w:val="0"/>
          <w:bCs w:val="0"/>
          <w:kern w:val="0"/>
          <w:sz w:val="21"/>
          <w:szCs w:val="21"/>
          <w:lang w:val="en-US" w:eastAsia="zh-CN"/>
        </w:rPr>
        <w:t xml:space="preserve"> Protocol Specification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000" w:csb1="00000000"/>
  </w:font>
  <w:font w:name="Times-Itali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E376D2E"/>
    <w:multiLevelType w:val="multilevel"/>
    <w:tmpl w:val="1E376D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2105E5B"/>
    <w:multiLevelType w:val="multilevel"/>
    <w:tmpl w:val="32105E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50BED944"/>
    <w:multiLevelType w:val="singleLevel"/>
    <w:tmpl w:val="50BED944"/>
    <w:lvl w:ilvl="0" w:tentative="0">
      <w:start w:val="1"/>
      <w:numFmt w:val="decimal"/>
      <w:lvlText w:val="%1"/>
      <w:lvlJc w:val="left"/>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0"/>
  </w:num>
  <w:num w:numId="3">
    <w:abstractNumId w:val="8"/>
  </w:num>
  <w:num w:numId="4">
    <w:abstractNumId w:val="7"/>
  </w:num>
  <w:num w:numId="5">
    <w:abstractNumId w:val="6"/>
  </w:num>
  <w:num w:numId="6">
    <w:abstractNumId w:val="2"/>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A15BE"/>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A2F29"/>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2002EF1"/>
    <w:rsid w:val="02042EE5"/>
    <w:rsid w:val="02395107"/>
    <w:rsid w:val="024029EF"/>
    <w:rsid w:val="025C1016"/>
    <w:rsid w:val="028320CF"/>
    <w:rsid w:val="029B08C6"/>
    <w:rsid w:val="02A424C3"/>
    <w:rsid w:val="02B71025"/>
    <w:rsid w:val="02F44A56"/>
    <w:rsid w:val="02FA6D08"/>
    <w:rsid w:val="0300491B"/>
    <w:rsid w:val="030E32B0"/>
    <w:rsid w:val="03190295"/>
    <w:rsid w:val="03280770"/>
    <w:rsid w:val="03874881"/>
    <w:rsid w:val="03877AE8"/>
    <w:rsid w:val="038A1F16"/>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8844D8"/>
    <w:rsid w:val="05A625A8"/>
    <w:rsid w:val="05AD7C3D"/>
    <w:rsid w:val="05B81468"/>
    <w:rsid w:val="05B92B80"/>
    <w:rsid w:val="05CC288F"/>
    <w:rsid w:val="05FB3716"/>
    <w:rsid w:val="061355E6"/>
    <w:rsid w:val="064F5C41"/>
    <w:rsid w:val="067054D9"/>
    <w:rsid w:val="067C1A37"/>
    <w:rsid w:val="069766D8"/>
    <w:rsid w:val="06C73D4E"/>
    <w:rsid w:val="06C7558E"/>
    <w:rsid w:val="06D76F03"/>
    <w:rsid w:val="06DA676D"/>
    <w:rsid w:val="06EA3869"/>
    <w:rsid w:val="06EB297F"/>
    <w:rsid w:val="06F44776"/>
    <w:rsid w:val="070A46CE"/>
    <w:rsid w:val="071830B3"/>
    <w:rsid w:val="07232B13"/>
    <w:rsid w:val="072E12A5"/>
    <w:rsid w:val="072E4FA9"/>
    <w:rsid w:val="07554650"/>
    <w:rsid w:val="075F5104"/>
    <w:rsid w:val="079F7BD5"/>
    <w:rsid w:val="07CC0B7F"/>
    <w:rsid w:val="07E678A9"/>
    <w:rsid w:val="080B0E60"/>
    <w:rsid w:val="08241B14"/>
    <w:rsid w:val="08346E32"/>
    <w:rsid w:val="084F3982"/>
    <w:rsid w:val="08566507"/>
    <w:rsid w:val="0870581B"/>
    <w:rsid w:val="088B3311"/>
    <w:rsid w:val="08BD2F14"/>
    <w:rsid w:val="08D024FC"/>
    <w:rsid w:val="08D80E0C"/>
    <w:rsid w:val="09085B92"/>
    <w:rsid w:val="09143645"/>
    <w:rsid w:val="093223D0"/>
    <w:rsid w:val="09414F75"/>
    <w:rsid w:val="094470AB"/>
    <w:rsid w:val="094822F4"/>
    <w:rsid w:val="09524E60"/>
    <w:rsid w:val="09554A11"/>
    <w:rsid w:val="095A6DFD"/>
    <w:rsid w:val="096F5AD2"/>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DB350F"/>
    <w:rsid w:val="0ADE2342"/>
    <w:rsid w:val="0AE21792"/>
    <w:rsid w:val="0AF33383"/>
    <w:rsid w:val="0AFA4AC7"/>
    <w:rsid w:val="0AFD0EBC"/>
    <w:rsid w:val="0B054A96"/>
    <w:rsid w:val="0B11078A"/>
    <w:rsid w:val="0B1B28B6"/>
    <w:rsid w:val="0B7B639C"/>
    <w:rsid w:val="0B7E67EB"/>
    <w:rsid w:val="0B840F4C"/>
    <w:rsid w:val="0B96175E"/>
    <w:rsid w:val="0BA06468"/>
    <w:rsid w:val="0BB30DB5"/>
    <w:rsid w:val="0BB81E48"/>
    <w:rsid w:val="0BD639B6"/>
    <w:rsid w:val="0BE427FA"/>
    <w:rsid w:val="0BF550E1"/>
    <w:rsid w:val="0C202296"/>
    <w:rsid w:val="0C415301"/>
    <w:rsid w:val="0C4853AF"/>
    <w:rsid w:val="0C5466CF"/>
    <w:rsid w:val="0C6C1EE0"/>
    <w:rsid w:val="0C6D2AE5"/>
    <w:rsid w:val="0C7F3E15"/>
    <w:rsid w:val="0C8344BF"/>
    <w:rsid w:val="0CA51952"/>
    <w:rsid w:val="0CC05689"/>
    <w:rsid w:val="0CD03047"/>
    <w:rsid w:val="0CD5224C"/>
    <w:rsid w:val="0CE47224"/>
    <w:rsid w:val="0CED527E"/>
    <w:rsid w:val="0D0D463A"/>
    <w:rsid w:val="0D362C45"/>
    <w:rsid w:val="0D5F0F66"/>
    <w:rsid w:val="0D6C40D7"/>
    <w:rsid w:val="0D711EBE"/>
    <w:rsid w:val="0D771EA7"/>
    <w:rsid w:val="0D8E7D4D"/>
    <w:rsid w:val="0DA728AC"/>
    <w:rsid w:val="0DAD175B"/>
    <w:rsid w:val="0DE11C21"/>
    <w:rsid w:val="0DE14E46"/>
    <w:rsid w:val="0E173F17"/>
    <w:rsid w:val="0E232E17"/>
    <w:rsid w:val="0E3D4FDF"/>
    <w:rsid w:val="0E4A09D7"/>
    <w:rsid w:val="0E554683"/>
    <w:rsid w:val="0E56201A"/>
    <w:rsid w:val="0E6E3C34"/>
    <w:rsid w:val="0E9321EB"/>
    <w:rsid w:val="0EAF327B"/>
    <w:rsid w:val="0ECE6830"/>
    <w:rsid w:val="0F1D748A"/>
    <w:rsid w:val="0F3701CB"/>
    <w:rsid w:val="0F4E079B"/>
    <w:rsid w:val="0F732504"/>
    <w:rsid w:val="0F782620"/>
    <w:rsid w:val="0F8A7784"/>
    <w:rsid w:val="0F8C51E0"/>
    <w:rsid w:val="0FA82F44"/>
    <w:rsid w:val="0FC803F4"/>
    <w:rsid w:val="10090A65"/>
    <w:rsid w:val="1052615E"/>
    <w:rsid w:val="105502AF"/>
    <w:rsid w:val="108B22CD"/>
    <w:rsid w:val="10AC6F3F"/>
    <w:rsid w:val="10C31C47"/>
    <w:rsid w:val="10C64AE7"/>
    <w:rsid w:val="10C761F4"/>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71386C"/>
    <w:rsid w:val="1290495A"/>
    <w:rsid w:val="12934DEA"/>
    <w:rsid w:val="12A51FAA"/>
    <w:rsid w:val="12A73823"/>
    <w:rsid w:val="12B04029"/>
    <w:rsid w:val="12BD5E5F"/>
    <w:rsid w:val="12DA4242"/>
    <w:rsid w:val="130A48C3"/>
    <w:rsid w:val="132209C2"/>
    <w:rsid w:val="132303DD"/>
    <w:rsid w:val="1331496D"/>
    <w:rsid w:val="13392934"/>
    <w:rsid w:val="13583AE1"/>
    <w:rsid w:val="1358580E"/>
    <w:rsid w:val="135A6265"/>
    <w:rsid w:val="136A73BB"/>
    <w:rsid w:val="139327D8"/>
    <w:rsid w:val="13A46671"/>
    <w:rsid w:val="13D36FA4"/>
    <w:rsid w:val="13FC7CCB"/>
    <w:rsid w:val="14256000"/>
    <w:rsid w:val="143F0C8B"/>
    <w:rsid w:val="1466786F"/>
    <w:rsid w:val="14964725"/>
    <w:rsid w:val="14A668A4"/>
    <w:rsid w:val="14A9029F"/>
    <w:rsid w:val="14B83431"/>
    <w:rsid w:val="14E836E8"/>
    <w:rsid w:val="14F142C3"/>
    <w:rsid w:val="150B6FBF"/>
    <w:rsid w:val="1511444B"/>
    <w:rsid w:val="15185C1A"/>
    <w:rsid w:val="152B1104"/>
    <w:rsid w:val="152B4878"/>
    <w:rsid w:val="15360ADA"/>
    <w:rsid w:val="154A66B0"/>
    <w:rsid w:val="156326F0"/>
    <w:rsid w:val="159C7EDD"/>
    <w:rsid w:val="15BE553B"/>
    <w:rsid w:val="15DA2B38"/>
    <w:rsid w:val="15E03E14"/>
    <w:rsid w:val="15E4550B"/>
    <w:rsid w:val="15E9482E"/>
    <w:rsid w:val="161147C5"/>
    <w:rsid w:val="16327956"/>
    <w:rsid w:val="166A7A3B"/>
    <w:rsid w:val="16725680"/>
    <w:rsid w:val="168A3E14"/>
    <w:rsid w:val="168B0BBD"/>
    <w:rsid w:val="16A3322F"/>
    <w:rsid w:val="16C120B7"/>
    <w:rsid w:val="16CD3708"/>
    <w:rsid w:val="16D51B5B"/>
    <w:rsid w:val="16D7712F"/>
    <w:rsid w:val="1725136A"/>
    <w:rsid w:val="174B60F1"/>
    <w:rsid w:val="17916AE6"/>
    <w:rsid w:val="179D12F3"/>
    <w:rsid w:val="17AE49E6"/>
    <w:rsid w:val="17CD5A7B"/>
    <w:rsid w:val="18035F6A"/>
    <w:rsid w:val="184B1F38"/>
    <w:rsid w:val="185C58E1"/>
    <w:rsid w:val="186366A3"/>
    <w:rsid w:val="187A66B9"/>
    <w:rsid w:val="1881324F"/>
    <w:rsid w:val="18A246AF"/>
    <w:rsid w:val="18AC4909"/>
    <w:rsid w:val="18F32680"/>
    <w:rsid w:val="18F80417"/>
    <w:rsid w:val="18FE1274"/>
    <w:rsid w:val="192F165F"/>
    <w:rsid w:val="194C32DF"/>
    <w:rsid w:val="195E3B99"/>
    <w:rsid w:val="196E4FB3"/>
    <w:rsid w:val="19A31984"/>
    <w:rsid w:val="19C51AEA"/>
    <w:rsid w:val="19CE1BFF"/>
    <w:rsid w:val="19D951ED"/>
    <w:rsid w:val="1A1C0B7B"/>
    <w:rsid w:val="1A323A0D"/>
    <w:rsid w:val="1A40430B"/>
    <w:rsid w:val="1A4C49E1"/>
    <w:rsid w:val="1A7D140B"/>
    <w:rsid w:val="1A9A126F"/>
    <w:rsid w:val="1AA4601E"/>
    <w:rsid w:val="1AB6495E"/>
    <w:rsid w:val="1ABB3621"/>
    <w:rsid w:val="1ABF7C53"/>
    <w:rsid w:val="1ADE6206"/>
    <w:rsid w:val="1AE7452F"/>
    <w:rsid w:val="1B073464"/>
    <w:rsid w:val="1B176DAE"/>
    <w:rsid w:val="1B5E2B2B"/>
    <w:rsid w:val="1B724BD8"/>
    <w:rsid w:val="1B9E2247"/>
    <w:rsid w:val="1BB22919"/>
    <w:rsid w:val="1BE31A70"/>
    <w:rsid w:val="1BF91505"/>
    <w:rsid w:val="1BFC2067"/>
    <w:rsid w:val="1C064DE2"/>
    <w:rsid w:val="1C263D41"/>
    <w:rsid w:val="1C6673DB"/>
    <w:rsid w:val="1C6A1BB2"/>
    <w:rsid w:val="1C726F5B"/>
    <w:rsid w:val="1C7B60E4"/>
    <w:rsid w:val="1C87732E"/>
    <w:rsid w:val="1CC529AF"/>
    <w:rsid w:val="1CC914E2"/>
    <w:rsid w:val="1CD81789"/>
    <w:rsid w:val="1D010DCC"/>
    <w:rsid w:val="1D031FA5"/>
    <w:rsid w:val="1D1D27D2"/>
    <w:rsid w:val="1D4D1FA4"/>
    <w:rsid w:val="1D700D25"/>
    <w:rsid w:val="1DA1677A"/>
    <w:rsid w:val="1DA90A2F"/>
    <w:rsid w:val="1DB26D48"/>
    <w:rsid w:val="1DC07338"/>
    <w:rsid w:val="1DCD1090"/>
    <w:rsid w:val="1DE35696"/>
    <w:rsid w:val="1DE55E1B"/>
    <w:rsid w:val="1DEA2636"/>
    <w:rsid w:val="1E015BFF"/>
    <w:rsid w:val="1E0717B3"/>
    <w:rsid w:val="1E261FEC"/>
    <w:rsid w:val="1E5D014C"/>
    <w:rsid w:val="1E5E36D4"/>
    <w:rsid w:val="1E625159"/>
    <w:rsid w:val="1E6C052F"/>
    <w:rsid w:val="1E8017FF"/>
    <w:rsid w:val="1E8A1312"/>
    <w:rsid w:val="1EB31B66"/>
    <w:rsid w:val="1EB529F8"/>
    <w:rsid w:val="1EBC2F21"/>
    <w:rsid w:val="1EDA06DF"/>
    <w:rsid w:val="1EE73F05"/>
    <w:rsid w:val="1EF17AB3"/>
    <w:rsid w:val="1EFA50FC"/>
    <w:rsid w:val="1F1E6BD2"/>
    <w:rsid w:val="1F1F4D17"/>
    <w:rsid w:val="1F27275C"/>
    <w:rsid w:val="1F8A3BD5"/>
    <w:rsid w:val="1FE63CE8"/>
    <w:rsid w:val="200C0B38"/>
    <w:rsid w:val="201646BB"/>
    <w:rsid w:val="20246E3B"/>
    <w:rsid w:val="20254C14"/>
    <w:rsid w:val="203F22FB"/>
    <w:rsid w:val="205E7BE3"/>
    <w:rsid w:val="207A2C6F"/>
    <w:rsid w:val="208A18F1"/>
    <w:rsid w:val="208D63E6"/>
    <w:rsid w:val="20A506BA"/>
    <w:rsid w:val="20B65FAF"/>
    <w:rsid w:val="20F63843"/>
    <w:rsid w:val="20FE18B0"/>
    <w:rsid w:val="21376EA4"/>
    <w:rsid w:val="21513A3C"/>
    <w:rsid w:val="215A766D"/>
    <w:rsid w:val="21667FDB"/>
    <w:rsid w:val="2193597C"/>
    <w:rsid w:val="219C1508"/>
    <w:rsid w:val="21A86335"/>
    <w:rsid w:val="21FA5606"/>
    <w:rsid w:val="22046DF1"/>
    <w:rsid w:val="22052B11"/>
    <w:rsid w:val="220A4513"/>
    <w:rsid w:val="227C53D9"/>
    <w:rsid w:val="229575D0"/>
    <w:rsid w:val="2297087C"/>
    <w:rsid w:val="22B32E1B"/>
    <w:rsid w:val="22CD6AE0"/>
    <w:rsid w:val="232C553F"/>
    <w:rsid w:val="236906A5"/>
    <w:rsid w:val="2375481A"/>
    <w:rsid w:val="23797368"/>
    <w:rsid w:val="23822B30"/>
    <w:rsid w:val="238241FC"/>
    <w:rsid w:val="23B06B01"/>
    <w:rsid w:val="23B828A0"/>
    <w:rsid w:val="23C250CF"/>
    <w:rsid w:val="23C640E9"/>
    <w:rsid w:val="23EE120B"/>
    <w:rsid w:val="2403705B"/>
    <w:rsid w:val="24110B80"/>
    <w:rsid w:val="24550B03"/>
    <w:rsid w:val="24572D18"/>
    <w:rsid w:val="24930512"/>
    <w:rsid w:val="249D5D77"/>
    <w:rsid w:val="24B445FB"/>
    <w:rsid w:val="24BD6504"/>
    <w:rsid w:val="24C74F14"/>
    <w:rsid w:val="24CF6FCD"/>
    <w:rsid w:val="24D708E2"/>
    <w:rsid w:val="24FB6730"/>
    <w:rsid w:val="25181716"/>
    <w:rsid w:val="251B6F7E"/>
    <w:rsid w:val="252515BC"/>
    <w:rsid w:val="25787665"/>
    <w:rsid w:val="25826443"/>
    <w:rsid w:val="25F5013E"/>
    <w:rsid w:val="262A1C6D"/>
    <w:rsid w:val="262F627F"/>
    <w:rsid w:val="26315BFD"/>
    <w:rsid w:val="264A4407"/>
    <w:rsid w:val="26537397"/>
    <w:rsid w:val="26590269"/>
    <w:rsid w:val="2660154C"/>
    <w:rsid w:val="26A276B5"/>
    <w:rsid w:val="26BA68C7"/>
    <w:rsid w:val="26BB1824"/>
    <w:rsid w:val="26BF5E40"/>
    <w:rsid w:val="26C01EE7"/>
    <w:rsid w:val="26F237CD"/>
    <w:rsid w:val="2719754A"/>
    <w:rsid w:val="271F0DF6"/>
    <w:rsid w:val="2725126B"/>
    <w:rsid w:val="274C2D2B"/>
    <w:rsid w:val="27504BC5"/>
    <w:rsid w:val="27743E5C"/>
    <w:rsid w:val="2796594E"/>
    <w:rsid w:val="27BC024E"/>
    <w:rsid w:val="27BE3E87"/>
    <w:rsid w:val="27C17045"/>
    <w:rsid w:val="27C35275"/>
    <w:rsid w:val="283167B4"/>
    <w:rsid w:val="28682A73"/>
    <w:rsid w:val="28806895"/>
    <w:rsid w:val="28985F92"/>
    <w:rsid w:val="289D577F"/>
    <w:rsid w:val="28E404D9"/>
    <w:rsid w:val="28F4407D"/>
    <w:rsid w:val="291138C7"/>
    <w:rsid w:val="29120E51"/>
    <w:rsid w:val="292B321E"/>
    <w:rsid w:val="296C4716"/>
    <w:rsid w:val="29733D9F"/>
    <w:rsid w:val="29A61468"/>
    <w:rsid w:val="29BE37C1"/>
    <w:rsid w:val="29CE3CF8"/>
    <w:rsid w:val="2A2A2E8D"/>
    <w:rsid w:val="2A5039D7"/>
    <w:rsid w:val="2A665688"/>
    <w:rsid w:val="2A7D74CC"/>
    <w:rsid w:val="2A7F4563"/>
    <w:rsid w:val="2AA42E13"/>
    <w:rsid w:val="2AB83A4F"/>
    <w:rsid w:val="2AC3696A"/>
    <w:rsid w:val="2ACF09B7"/>
    <w:rsid w:val="2B0C4777"/>
    <w:rsid w:val="2B0F36E3"/>
    <w:rsid w:val="2B3F4C1F"/>
    <w:rsid w:val="2B4D1216"/>
    <w:rsid w:val="2B5215B6"/>
    <w:rsid w:val="2B551B2C"/>
    <w:rsid w:val="2B58393A"/>
    <w:rsid w:val="2B665680"/>
    <w:rsid w:val="2B8030A5"/>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D85F0E"/>
    <w:rsid w:val="2DDB7482"/>
    <w:rsid w:val="2DF144D1"/>
    <w:rsid w:val="2DFA503C"/>
    <w:rsid w:val="2DFB6036"/>
    <w:rsid w:val="2E2A6622"/>
    <w:rsid w:val="2E3472AB"/>
    <w:rsid w:val="2E3D031C"/>
    <w:rsid w:val="2E457026"/>
    <w:rsid w:val="2E84052F"/>
    <w:rsid w:val="2E843EEA"/>
    <w:rsid w:val="2EA86437"/>
    <w:rsid w:val="2EAF5439"/>
    <w:rsid w:val="2EB103B1"/>
    <w:rsid w:val="2EE13F10"/>
    <w:rsid w:val="2F0F71E6"/>
    <w:rsid w:val="2F383A5C"/>
    <w:rsid w:val="2F4559EE"/>
    <w:rsid w:val="2F742945"/>
    <w:rsid w:val="2F880DEC"/>
    <w:rsid w:val="2F9D4B14"/>
    <w:rsid w:val="2FBE43F5"/>
    <w:rsid w:val="2FC53C32"/>
    <w:rsid w:val="2FC55B9D"/>
    <w:rsid w:val="2FD157C7"/>
    <w:rsid w:val="300A115E"/>
    <w:rsid w:val="301241C3"/>
    <w:rsid w:val="30296BB8"/>
    <w:rsid w:val="304D2729"/>
    <w:rsid w:val="30576C24"/>
    <w:rsid w:val="307945DD"/>
    <w:rsid w:val="30851FC0"/>
    <w:rsid w:val="309D4655"/>
    <w:rsid w:val="30B139AA"/>
    <w:rsid w:val="30C026F3"/>
    <w:rsid w:val="313409D0"/>
    <w:rsid w:val="314A0092"/>
    <w:rsid w:val="315145A6"/>
    <w:rsid w:val="315423FA"/>
    <w:rsid w:val="315B7AEC"/>
    <w:rsid w:val="31710789"/>
    <w:rsid w:val="317503B0"/>
    <w:rsid w:val="31D53C4D"/>
    <w:rsid w:val="31F2254D"/>
    <w:rsid w:val="31F71A11"/>
    <w:rsid w:val="31FE12AB"/>
    <w:rsid w:val="32051CDA"/>
    <w:rsid w:val="3207261B"/>
    <w:rsid w:val="320A1195"/>
    <w:rsid w:val="320E382B"/>
    <w:rsid w:val="321A185A"/>
    <w:rsid w:val="321B4537"/>
    <w:rsid w:val="323055B5"/>
    <w:rsid w:val="324D2FF7"/>
    <w:rsid w:val="32513A45"/>
    <w:rsid w:val="325748A5"/>
    <w:rsid w:val="32B50B2C"/>
    <w:rsid w:val="32B819E9"/>
    <w:rsid w:val="32C84DFE"/>
    <w:rsid w:val="32FA3DAF"/>
    <w:rsid w:val="332122CC"/>
    <w:rsid w:val="332D5F33"/>
    <w:rsid w:val="3337740D"/>
    <w:rsid w:val="334D0383"/>
    <w:rsid w:val="337F1035"/>
    <w:rsid w:val="33805DA1"/>
    <w:rsid w:val="338C56E4"/>
    <w:rsid w:val="33934B2E"/>
    <w:rsid w:val="339441CF"/>
    <w:rsid w:val="33974050"/>
    <w:rsid w:val="33C37075"/>
    <w:rsid w:val="33F14779"/>
    <w:rsid w:val="34062C68"/>
    <w:rsid w:val="341C738A"/>
    <w:rsid w:val="344D2E50"/>
    <w:rsid w:val="345D2AE7"/>
    <w:rsid w:val="348F0A80"/>
    <w:rsid w:val="34A26022"/>
    <w:rsid w:val="34B0567F"/>
    <w:rsid w:val="34B443F6"/>
    <w:rsid w:val="34E12F4E"/>
    <w:rsid w:val="34EB31AA"/>
    <w:rsid w:val="34EC41DF"/>
    <w:rsid w:val="34F9043A"/>
    <w:rsid w:val="35040A33"/>
    <w:rsid w:val="351A24AD"/>
    <w:rsid w:val="35273121"/>
    <w:rsid w:val="352B4574"/>
    <w:rsid w:val="352B733E"/>
    <w:rsid w:val="354554F5"/>
    <w:rsid w:val="354E123E"/>
    <w:rsid w:val="354F2AD2"/>
    <w:rsid w:val="35566C29"/>
    <w:rsid w:val="359652C0"/>
    <w:rsid w:val="35A9661A"/>
    <w:rsid w:val="35AF552A"/>
    <w:rsid w:val="35C36B07"/>
    <w:rsid w:val="35C60438"/>
    <w:rsid w:val="35EB5C31"/>
    <w:rsid w:val="360D6591"/>
    <w:rsid w:val="361E2AEF"/>
    <w:rsid w:val="361F2C5E"/>
    <w:rsid w:val="363976F7"/>
    <w:rsid w:val="36681B72"/>
    <w:rsid w:val="366B38CD"/>
    <w:rsid w:val="366E68DA"/>
    <w:rsid w:val="367C622B"/>
    <w:rsid w:val="36BD137C"/>
    <w:rsid w:val="36E02E58"/>
    <w:rsid w:val="36F84B57"/>
    <w:rsid w:val="3720190B"/>
    <w:rsid w:val="37293C39"/>
    <w:rsid w:val="37391765"/>
    <w:rsid w:val="3751494E"/>
    <w:rsid w:val="37577E3D"/>
    <w:rsid w:val="375A24EA"/>
    <w:rsid w:val="37757EA8"/>
    <w:rsid w:val="3784494C"/>
    <w:rsid w:val="37BC00E4"/>
    <w:rsid w:val="37C859C7"/>
    <w:rsid w:val="37D62F7A"/>
    <w:rsid w:val="37E40AE8"/>
    <w:rsid w:val="37FF0329"/>
    <w:rsid w:val="3801173C"/>
    <w:rsid w:val="38060F79"/>
    <w:rsid w:val="381A150A"/>
    <w:rsid w:val="38260B47"/>
    <w:rsid w:val="384E5649"/>
    <w:rsid w:val="38746ABC"/>
    <w:rsid w:val="38761BD7"/>
    <w:rsid w:val="3876347B"/>
    <w:rsid w:val="388D15D1"/>
    <w:rsid w:val="38A710B1"/>
    <w:rsid w:val="38AE69D5"/>
    <w:rsid w:val="38E92BBD"/>
    <w:rsid w:val="38FC0060"/>
    <w:rsid w:val="38FC32F5"/>
    <w:rsid w:val="38FD17EE"/>
    <w:rsid w:val="39030A9D"/>
    <w:rsid w:val="39113643"/>
    <w:rsid w:val="39193D2F"/>
    <w:rsid w:val="392C4597"/>
    <w:rsid w:val="396866FD"/>
    <w:rsid w:val="397E03C2"/>
    <w:rsid w:val="39AF07AB"/>
    <w:rsid w:val="39BB3AC3"/>
    <w:rsid w:val="39D37108"/>
    <w:rsid w:val="39DF043A"/>
    <w:rsid w:val="39FD73E2"/>
    <w:rsid w:val="39FE32B3"/>
    <w:rsid w:val="39FF59A7"/>
    <w:rsid w:val="3A06128C"/>
    <w:rsid w:val="3A070DC0"/>
    <w:rsid w:val="3A2065C7"/>
    <w:rsid w:val="3A213653"/>
    <w:rsid w:val="3A34378D"/>
    <w:rsid w:val="3A36160B"/>
    <w:rsid w:val="3A5B5BB7"/>
    <w:rsid w:val="3A6F51D2"/>
    <w:rsid w:val="3AA50AA5"/>
    <w:rsid w:val="3AAF1E5A"/>
    <w:rsid w:val="3AD23179"/>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A4FEB"/>
    <w:rsid w:val="3C4F0EBB"/>
    <w:rsid w:val="3C635FA0"/>
    <w:rsid w:val="3C86519C"/>
    <w:rsid w:val="3C8659AE"/>
    <w:rsid w:val="3CA66A58"/>
    <w:rsid w:val="3CBE3C7C"/>
    <w:rsid w:val="3CD165D4"/>
    <w:rsid w:val="3CE16532"/>
    <w:rsid w:val="3CF316DB"/>
    <w:rsid w:val="3D39355A"/>
    <w:rsid w:val="3D3C44DD"/>
    <w:rsid w:val="3D5001A7"/>
    <w:rsid w:val="3D5B3EF0"/>
    <w:rsid w:val="3D5C58DF"/>
    <w:rsid w:val="3D6B032B"/>
    <w:rsid w:val="3D700956"/>
    <w:rsid w:val="3D834974"/>
    <w:rsid w:val="3D9214B7"/>
    <w:rsid w:val="3DB23DD9"/>
    <w:rsid w:val="3DBB2FF1"/>
    <w:rsid w:val="3DD8335F"/>
    <w:rsid w:val="3DF57F08"/>
    <w:rsid w:val="3E143052"/>
    <w:rsid w:val="3E3363C7"/>
    <w:rsid w:val="3E390C78"/>
    <w:rsid w:val="3E3B7B31"/>
    <w:rsid w:val="3E500D27"/>
    <w:rsid w:val="3E573ADE"/>
    <w:rsid w:val="3E823552"/>
    <w:rsid w:val="3EA55E90"/>
    <w:rsid w:val="3EB2553E"/>
    <w:rsid w:val="3EB6715D"/>
    <w:rsid w:val="3ECD0998"/>
    <w:rsid w:val="3ED508CA"/>
    <w:rsid w:val="3EE61158"/>
    <w:rsid w:val="3F1109BC"/>
    <w:rsid w:val="3F1B7587"/>
    <w:rsid w:val="3F805B16"/>
    <w:rsid w:val="3FA42170"/>
    <w:rsid w:val="3FAF36DB"/>
    <w:rsid w:val="405759DA"/>
    <w:rsid w:val="406A14B3"/>
    <w:rsid w:val="407C15D8"/>
    <w:rsid w:val="409D1B0D"/>
    <w:rsid w:val="40DA4CF0"/>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8704C4"/>
    <w:rsid w:val="42C70708"/>
    <w:rsid w:val="42E0254C"/>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E22B61"/>
    <w:rsid w:val="44031DB9"/>
    <w:rsid w:val="440700DA"/>
    <w:rsid w:val="44166A5A"/>
    <w:rsid w:val="44320857"/>
    <w:rsid w:val="445B61DD"/>
    <w:rsid w:val="446E0159"/>
    <w:rsid w:val="447943E7"/>
    <w:rsid w:val="44B41FCD"/>
    <w:rsid w:val="44F46625"/>
    <w:rsid w:val="44F52628"/>
    <w:rsid w:val="454C191C"/>
    <w:rsid w:val="4556652D"/>
    <w:rsid w:val="458206CE"/>
    <w:rsid w:val="45846DC9"/>
    <w:rsid w:val="45861251"/>
    <w:rsid w:val="459911EE"/>
    <w:rsid w:val="4599227F"/>
    <w:rsid w:val="45A2455E"/>
    <w:rsid w:val="45BE024B"/>
    <w:rsid w:val="45BE2AD4"/>
    <w:rsid w:val="45C2437E"/>
    <w:rsid w:val="45EA2721"/>
    <w:rsid w:val="460A0745"/>
    <w:rsid w:val="46190E27"/>
    <w:rsid w:val="462128E4"/>
    <w:rsid w:val="46300B95"/>
    <w:rsid w:val="463A3C1C"/>
    <w:rsid w:val="46552F9B"/>
    <w:rsid w:val="466E6ADA"/>
    <w:rsid w:val="46911EDD"/>
    <w:rsid w:val="4699240B"/>
    <w:rsid w:val="469E40F2"/>
    <w:rsid w:val="46B7014A"/>
    <w:rsid w:val="46D40D43"/>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347B9D"/>
    <w:rsid w:val="48460696"/>
    <w:rsid w:val="48690DD9"/>
    <w:rsid w:val="486B54EB"/>
    <w:rsid w:val="4887121F"/>
    <w:rsid w:val="48F702B1"/>
    <w:rsid w:val="48FB01B3"/>
    <w:rsid w:val="492910E2"/>
    <w:rsid w:val="492E569F"/>
    <w:rsid w:val="494B446A"/>
    <w:rsid w:val="494E1C27"/>
    <w:rsid w:val="494E5D48"/>
    <w:rsid w:val="49A36AB0"/>
    <w:rsid w:val="49A97E85"/>
    <w:rsid w:val="49D2118A"/>
    <w:rsid w:val="49D92DDD"/>
    <w:rsid w:val="49EF5321"/>
    <w:rsid w:val="49FC381D"/>
    <w:rsid w:val="4A266DE0"/>
    <w:rsid w:val="4A2A4C7A"/>
    <w:rsid w:val="4A347F6C"/>
    <w:rsid w:val="4A444508"/>
    <w:rsid w:val="4A456A14"/>
    <w:rsid w:val="4A640FBC"/>
    <w:rsid w:val="4A66451F"/>
    <w:rsid w:val="4A78789E"/>
    <w:rsid w:val="4A88728D"/>
    <w:rsid w:val="4A9D0D79"/>
    <w:rsid w:val="4A9D45B8"/>
    <w:rsid w:val="4A9F545E"/>
    <w:rsid w:val="4AAB056F"/>
    <w:rsid w:val="4AB06D26"/>
    <w:rsid w:val="4B08573B"/>
    <w:rsid w:val="4B626F00"/>
    <w:rsid w:val="4BBD1C23"/>
    <w:rsid w:val="4BC53B5B"/>
    <w:rsid w:val="4BE53FE4"/>
    <w:rsid w:val="4BEB08DE"/>
    <w:rsid w:val="4C2535C0"/>
    <w:rsid w:val="4C340FD6"/>
    <w:rsid w:val="4C4D4AF8"/>
    <w:rsid w:val="4C744BB3"/>
    <w:rsid w:val="4C851F32"/>
    <w:rsid w:val="4C964045"/>
    <w:rsid w:val="4C9C7CA8"/>
    <w:rsid w:val="4CA30A9C"/>
    <w:rsid w:val="4CD70E50"/>
    <w:rsid w:val="4CDB65A8"/>
    <w:rsid w:val="4CE2366D"/>
    <w:rsid w:val="4CF51418"/>
    <w:rsid w:val="4D010671"/>
    <w:rsid w:val="4D0526DC"/>
    <w:rsid w:val="4D2812FA"/>
    <w:rsid w:val="4D316B33"/>
    <w:rsid w:val="4D352FBB"/>
    <w:rsid w:val="4D537464"/>
    <w:rsid w:val="4D596D5B"/>
    <w:rsid w:val="4D743D8A"/>
    <w:rsid w:val="4D9549A9"/>
    <w:rsid w:val="4DA96C4E"/>
    <w:rsid w:val="4DF70A62"/>
    <w:rsid w:val="4E0614E3"/>
    <w:rsid w:val="4E116C89"/>
    <w:rsid w:val="4E2452B7"/>
    <w:rsid w:val="4E3F2C74"/>
    <w:rsid w:val="4E695109"/>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B77179"/>
    <w:rsid w:val="4FB92CDA"/>
    <w:rsid w:val="4FBA6088"/>
    <w:rsid w:val="4FE775A6"/>
    <w:rsid w:val="4FF54231"/>
    <w:rsid w:val="5001585D"/>
    <w:rsid w:val="50077447"/>
    <w:rsid w:val="50092979"/>
    <w:rsid w:val="502F4C40"/>
    <w:rsid w:val="50343739"/>
    <w:rsid w:val="50623802"/>
    <w:rsid w:val="50652E94"/>
    <w:rsid w:val="50665370"/>
    <w:rsid w:val="508700F4"/>
    <w:rsid w:val="50A970CD"/>
    <w:rsid w:val="50C72D83"/>
    <w:rsid w:val="50C85095"/>
    <w:rsid w:val="50EC664D"/>
    <w:rsid w:val="50F25C6E"/>
    <w:rsid w:val="51031D50"/>
    <w:rsid w:val="5163596F"/>
    <w:rsid w:val="51642065"/>
    <w:rsid w:val="516F0D03"/>
    <w:rsid w:val="51895F2D"/>
    <w:rsid w:val="51A0460E"/>
    <w:rsid w:val="51A60230"/>
    <w:rsid w:val="51A823AB"/>
    <w:rsid w:val="51B84F57"/>
    <w:rsid w:val="51CC648B"/>
    <w:rsid w:val="51CF7841"/>
    <w:rsid w:val="51E202B2"/>
    <w:rsid w:val="52030FE6"/>
    <w:rsid w:val="52065DA2"/>
    <w:rsid w:val="522E4D5D"/>
    <w:rsid w:val="524A71B5"/>
    <w:rsid w:val="52642695"/>
    <w:rsid w:val="5279373F"/>
    <w:rsid w:val="528B1069"/>
    <w:rsid w:val="528B691A"/>
    <w:rsid w:val="528D5BD8"/>
    <w:rsid w:val="528F0DD4"/>
    <w:rsid w:val="529262D4"/>
    <w:rsid w:val="52930D7F"/>
    <w:rsid w:val="5296438C"/>
    <w:rsid w:val="52AB2578"/>
    <w:rsid w:val="530C3017"/>
    <w:rsid w:val="530F2B4C"/>
    <w:rsid w:val="53144C5A"/>
    <w:rsid w:val="532E36AE"/>
    <w:rsid w:val="534327B1"/>
    <w:rsid w:val="53AE0CB6"/>
    <w:rsid w:val="53BB0944"/>
    <w:rsid w:val="53D170F4"/>
    <w:rsid w:val="53D55AFF"/>
    <w:rsid w:val="540E4614"/>
    <w:rsid w:val="541C5C72"/>
    <w:rsid w:val="543B6BDD"/>
    <w:rsid w:val="544F1C50"/>
    <w:rsid w:val="54606A92"/>
    <w:rsid w:val="54611A81"/>
    <w:rsid w:val="54DC110F"/>
    <w:rsid w:val="55236751"/>
    <w:rsid w:val="55643967"/>
    <w:rsid w:val="55654739"/>
    <w:rsid w:val="557D655D"/>
    <w:rsid w:val="55846FDD"/>
    <w:rsid w:val="558933C3"/>
    <w:rsid w:val="558B119A"/>
    <w:rsid w:val="55B177EA"/>
    <w:rsid w:val="55CD48C4"/>
    <w:rsid w:val="55EA33B8"/>
    <w:rsid w:val="55F34392"/>
    <w:rsid w:val="560C425A"/>
    <w:rsid w:val="560E244A"/>
    <w:rsid w:val="56116B32"/>
    <w:rsid w:val="562365CA"/>
    <w:rsid w:val="56266387"/>
    <w:rsid w:val="56340430"/>
    <w:rsid w:val="563F6CB5"/>
    <w:rsid w:val="564B6FA5"/>
    <w:rsid w:val="56581D59"/>
    <w:rsid w:val="566F1217"/>
    <w:rsid w:val="568502CA"/>
    <w:rsid w:val="5698486D"/>
    <w:rsid w:val="56A874FB"/>
    <w:rsid w:val="56AA23A1"/>
    <w:rsid w:val="56B0773B"/>
    <w:rsid w:val="56C254B7"/>
    <w:rsid w:val="5709588E"/>
    <w:rsid w:val="571132B6"/>
    <w:rsid w:val="571760EF"/>
    <w:rsid w:val="571F7ADE"/>
    <w:rsid w:val="576C2C58"/>
    <w:rsid w:val="57792910"/>
    <w:rsid w:val="5781180D"/>
    <w:rsid w:val="579F0027"/>
    <w:rsid w:val="57C77D46"/>
    <w:rsid w:val="57CE7F2B"/>
    <w:rsid w:val="57CF4F1B"/>
    <w:rsid w:val="57D065BB"/>
    <w:rsid w:val="58201757"/>
    <w:rsid w:val="58404F46"/>
    <w:rsid w:val="584A67BC"/>
    <w:rsid w:val="58514364"/>
    <w:rsid w:val="585818C8"/>
    <w:rsid w:val="585D525A"/>
    <w:rsid w:val="58602168"/>
    <w:rsid w:val="5860738B"/>
    <w:rsid w:val="5865048C"/>
    <w:rsid w:val="58A92235"/>
    <w:rsid w:val="58AB4E89"/>
    <w:rsid w:val="58AD7356"/>
    <w:rsid w:val="58B5550E"/>
    <w:rsid w:val="58BD5C76"/>
    <w:rsid w:val="58C11261"/>
    <w:rsid w:val="58C34E9B"/>
    <w:rsid w:val="58CB74D0"/>
    <w:rsid w:val="58D20175"/>
    <w:rsid w:val="58F92C9F"/>
    <w:rsid w:val="59303772"/>
    <w:rsid w:val="59340E0B"/>
    <w:rsid w:val="5944069A"/>
    <w:rsid w:val="59AD7B0E"/>
    <w:rsid w:val="59B31815"/>
    <w:rsid w:val="59D55070"/>
    <w:rsid w:val="59DA18AC"/>
    <w:rsid w:val="59E065B2"/>
    <w:rsid w:val="59E546A4"/>
    <w:rsid w:val="59FD6E5D"/>
    <w:rsid w:val="5A0A73C5"/>
    <w:rsid w:val="5A2F5AF5"/>
    <w:rsid w:val="5A4439EB"/>
    <w:rsid w:val="5A5A3A22"/>
    <w:rsid w:val="5A637B38"/>
    <w:rsid w:val="5A8D1386"/>
    <w:rsid w:val="5A93303B"/>
    <w:rsid w:val="5AAB12E9"/>
    <w:rsid w:val="5ABB6C3C"/>
    <w:rsid w:val="5AC815C0"/>
    <w:rsid w:val="5ACD77B4"/>
    <w:rsid w:val="5AF64D8F"/>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C1967A5"/>
    <w:rsid w:val="5C1E13B0"/>
    <w:rsid w:val="5C1E7291"/>
    <w:rsid w:val="5C662A50"/>
    <w:rsid w:val="5C916731"/>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E06655E"/>
    <w:rsid w:val="5E381A8A"/>
    <w:rsid w:val="5E3A6AA2"/>
    <w:rsid w:val="5E3E4C2D"/>
    <w:rsid w:val="5E516DC3"/>
    <w:rsid w:val="5E5867E1"/>
    <w:rsid w:val="5E674F7E"/>
    <w:rsid w:val="5E874CE8"/>
    <w:rsid w:val="5E9224E3"/>
    <w:rsid w:val="5EA50A24"/>
    <w:rsid w:val="5EB00E5C"/>
    <w:rsid w:val="5ECC354A"/>
    <w:rsid w:val="5ED3533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B0094"/>
    <w:rsid w:val="60160416"/>
    <w:rsid w:val="60160C5E"/>
    <w:rsid w:val="60305CC7"/>
    <w:rsid w:val="604A1238"/>
    <w:rsid w:val="608D5B2E"/>
    <w:rsid w:val="60A62DBA"/>
    <w:rsid w:val="60BE77C1"/>
    <w:rsid w:val="60C03CCF"/>
    <w:rsid w:val="60C14270"/>
    <w:rsid w:val="60D42D03"/>
    <w:rsid w:val="60E62609"/>
    <w:rsid w:val="60E62C9D"/>
    <w:rsid w:val="611B62E0"/>
    <w:rsid w:val="61381112"/>
    <w:rsid w:val="615E501E"/>
    <w:rsid w:val="6180773A"/>
    <w:rsid w:val="61811EC4"/>
    <w:rsid w:val="61A06374"/>
    <w:rsid w:val="61CF3DB0"/>
    <w:rsid w:val="622470A5"/>
    <w:rsid w:val="62247F4C"/>
    <w:rsid w:val="622D2FAA"/>
    <w:rsid w:val="625D25EA"/>
    <w:rsid w:val="62857C4E"/>
    <w:rsid w:val="6286607D"/>
    <w:rsid w:val="628A2946"/>
    <w:rsid w:val="62A62781"/>
    <w:rsid w:val="62B334AF"/>
    <w:rsid w:val="62E05FC6"/>
    <w:rsid w:val="62EF382A"/>
    <w:rsid w:val="62FD3864"/>
    <w:rsid w:val="63087FBC"/>
    <w:rsid w:val="630F520B"/>
    <w:rsid w:val="63464F7D"/>
    <w:rsid w:val="634B0772"/>
    <w:rsid w:val="636E7A2E"/>
    <w:rsid w:val="63815A2A"/>
    <w:rsid w:val="63BF7E8E"/>
    <w:rsid w:val="63C01CBD"/>
    <w:rsid w:val="63CB0F7F"/>
    <w:rsid w:val="63E32019"/>
    <w:rsid w:val="63FC4F9D"/>
    <w:rsid w:val="6401024A"/>
    <w:rsid w:val="64217A61"/>
    <w:rsid w:val="64233CBB"/>
    <w:rsid w:val="642D04CF"/>
    <w:rsid w:val="643F3D04"/>
    <w:rsid w:val="644204E6"/>
    <w:rsid w:val="6448326B"/>
    <w:rsid w:val="64635DFB"/>
    <w:rsid w:val="64642CA5"/>
    <w:rsid w:val="64683A23"/>
    <w:rsid w:val="64942A8F"/>
    <w:rsid w:val="64942E6C"/>
    <w:rsid w:val="64AF3910"/>
    <w:rsid w:val="64BC2C9E"/>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6A2C09"/>
    <w:rsid w:val="6679092A"/>
    <w:rsid w:val="669315AD"/>
    <w:rsid w:val="66BA0E07"/>
    <w:rsid w:val="66BA2385"/>
    <w:rsid w:val="66BC293A"/>
    <w:rsid w:val="66DB09CF"/>
    <w:rsid w:val="66E96680"/>
    <w:rsid w:val="66F227B6"/>
    <w:rsid w:val="67237A0F"/>
    <w:rsid w:val="67487CFE"/>
    <w:rsid w:val="67695728"/>
    <w:rsid w:val="677038E2"/>
    <w:rsid w:val="677777A9"/>
    <w:rsid w:val="67B43783"/>
    <w:rsid w:val="67B92A72"/>
    <w:rsid w:val="67D547C2"/>
    <w:rsid w:val="67DE00D5"/>
    <w:rsid w:val="67FA0E09"/>
    <w:rsid w:val="680147C8"/>
    <w:rsid w:val="68075EA1"/>
    <w:rsid w:val="681B5C83"/>
    <w:rsid w:val="68233F9E"/>
    <w:rsid w:val="68277A88"/>
    <w:rsid w:val="686831F8"/>
    <w:rsid w:val="6889198F"/>
    <w:rsid w:val="68922214"/>
    <w:rsid w:val="689340A3"/>
    <w:rsid w:val="68A12E72"/>
    <w:rsid w:val="68DC73EC"/>
    <w:rsid w:val="690309F9"/>
    <w:rsid w:val="69054B5C"/>
    <w:rsid w:val="69063DA7"/>
    <w:rsid w:val="69112ACB"/>
    <w:rsid w:val="69293200"/>
    <w:rsid w:val="694347AF"/>
    <w:rsid w:val="694F06EB"/>
    <w:rsid w:val="6963607F"/>
    <w:rsid w:val="696403F8"/>
    <w:rsid w:val="69766916"/>
    <w:rsid w:val="698D63CB"/>
    <w:rsid w:val="698E432E"/>
    <w:rsid w:val="698F77F4"/>
    <w:rsid w:val="69A20335"/>
    <w:rsid w:val="69A47FD7"/>
    <w:rsid w:val="69B23B9D"/>
    <w:rsid w:val="69BD4C13"/>
    <w:rsid w:val="69E82867"/>
    <w:rsid w:val="69EA1A31"/>
    <w:rsid w:val="6A065327"/>
    <w:rsid w:val="6A086F70"/>
    <w:rsid w:val="6A323DA1"/>
    <w:rsid w:val="6A473411"/>
    <w:rsid w:val="6A540655"/>
    <w:rsid w:val="6A5B510D"/>
    <w:rsid w:val="6A875963"/>
    <w:rsid w:val="6A8D4C80"/>
    <w:rsid w:val="6AA159CB"/>
    <w:rsid w:val="6AA26939"/>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56491E"/>
    <w:rsid w:val="6C5B64F3"/>
    <w:rsid w:val="6C800C26"/>
    <w:rsid w:val="6CB84F3A"/>
    <w:rsid w:val="6CD40BF2"/>
    <w:rsid w:val="6D05726A"/>
    <w:rsid w:val="6D1F1204"/>
    <w:rsid w:val="6D283CB2"/>
    <w:rsid w:val="6D3974FC"/>
    <w:rsid w:val="6D526817"/>
    <w:rsid w:val="6D673555"/>
    <w:rsid w:val="6D717C1E"/>
    <w:rsid w:val="6D92611A"/>
    <w:rsid w:val="6D981B81"/>
    <w:rsid w:val="6D994274"/>
    <w:rsid w:val="6DB90857"/>
    <w:rsid w:val="6DC267F1"/>
    <w:rsid w:val="6DC8297A"/>
    <w:rsid w:val="6DF24CB4"/>
    <w:rsid w:val="6DFB76C0"/>
    <w:rsid w:val="6E032FC6"/>
    <w:rsid w:val="6E083615"/>
    <w:rsid w:val="6E0D26B4"/>
    <w:rsid w:val="6E360FB8"/>
    <w:rsid w:val="6E44084F"/>
    <w:rsid w:val="6E4F3DA5"/>
    <w:rsid w:val="6E5705CA"/>
    <w:rsid w:val="6E6D281C"/>
    <w:rsid w:val="6E6F0BB4"/>
    <w:rsid w:val="6E6F1D57"/>
    <w:rsid w:val="6E7A62E4"/>
    <w:rsid w:val="6E9D2927"/>
    <w:rsid w:val="6EB25B0B"/>
    <w:rsid w:val="6EB80BA0"/>
    <w:rsid w:val="6EB84B4A"/>
    <w:rsid w:val="6ED37D90"/>
    <w:rsid w:val="6F00046B"/>
    <w:rsid w:val="6F065AB6"/>
    <w:rsid w:val="6F154D35"/>
    <w:rsid w:val="6F186262"/>
    <w:rsid w:val="6F1D5B72"/>
    <w:rsid w:val="6F3364F9"/>
    <w:rsid w:val="6F441647"/>
    <w:rsid w:val="6F4D0F66"/>
    <w:rsid w:val="6F505503"/>
    <w:rsid w:val="6F57424B"/>
    <w:rsid w:val="6F612830"/>
    <w:rsid w:val="6F9E5543"/>
    <w:rsid w:val="6FD10B10"/>
    <w:rsid w:val="6FDB3D7F"/>
    <w:rsid w:val="6FE61F22"/>
    <w:rsid w:val="6FFD00DA"/>
    <w:rsid w:val="702E686B"/>
    <w:rsid w:val="70352925"/>
    <w:rsid w:val="70505871"/>
    <w:rsid w:val="7059136B"/>
    <w:rsid w:val="706163D8"/>
    <w:rsid w:val="7067165B"/>
    <w:rsid w:val="706B4405"/>
    <w:rsid w:val="707E12D6"/>
    <w:rsid w:val="70801B07"/>
    <w:rsid w:val="709A7A5C"/>
    <w:rsid w:val="70A1406F"/>
    <w:rsid w:val="70AA6593"/>
    <w:rsid w:val="70B0465E"/>
    <w:rsid w:val="70CC0A3E"/>
    <w:rsid w:val="70CE3E98"/>
    <w:rsid w:val="70FE623D"/>
    <w:rsid w:val="715B3C2A"/>
    <w:rsid w:val="717A163C"/>
    <w:rsid w:val="71803C89"/>
    <w:rsid w:val="718D6ECB"/>
    <w:rsid w:val="71994E64"/>
    <w:rsid w:val="71C151DC"/>
    <w:rsid w:val="71CA7676"/>
    <w:rsid w:val="71E05943"/>
    <w:rsid w:val="71E616D5"/>
    <w:rsid w:val="71EA7695"/>
    <w:rsid w:val="71EE7FB9"/>
    <w:rsid w:val="72263DC5"/>
    <w:rsid w:val="72536FDC"/>
    <w:rsid w:val="726054D6"/>
    <w:rsid w:val="72697CC3"/>
    <w:rsid w:val="727D4545"/>
    <w:rsid w:val="727D75DF"/>
    <w:rsid w:val="72803134"/>
    <w:rsid w:val="72BB74DD"/>
    <w:rsid w:val="72D36E77"/>
    <w:rsid w:val="72DD2BAD"/>
    <w:rsid w:val="72E04ACF"/>
    <w:rsid w:val="72FB66FD"/>
    <w:rsid w:val="73106242"/>
    <w:rsid w:val="731A5C10"/>
    <w:rsid w:val="732872C5"/>
    <w:rsid w:val="7360086A"/>
    <w:rsid w:val="736F656B"/>
    <w:rsid w:val="739A0DC0"/>
    <w:rsid w:val="73B920B2"/>
    <w:rsid w:val="74085669"/>
    <w:rsid w:val="740A4EF9"/>
    <w:rsid w:val="742A2B73"/>
    <w:rsid w:val="743C5C12"/>
    <w:rsid w:val="74412921"/>
    <w:rsid w:val="745744B6"/>
    <w:rsid w:val="7475710D"/>
    <w:rsid w:val="747621BD"/>
    <w:rsid w:val="74A71E5E"/>
    <w:rsid w:val="750450BE"/>
    <w:rsid w:val="75061B64"/>
    <w:rsid w:val="75086A21"/>
    <w:rsid w:val="750B356A"/>
    <w:rsid w:val="750C4DDC"/>
    <w:rsid w:val="7510569F"/>
    <w:rsid w:val="751073F6"/>
    <w:rsid w:val="756950CA"/>
    <w:rsid w:val="75922EAF"/>
    <w:rsid w:val="75AD28A1"/>
    <w:rsid w:val="75C224B9"/>
    <w:rsid w:val="75FB7A70"/>
    <w:rsid w:val="76013E56"/>
    <w:rsid w:val="760A7D9D"/>
    <w:rsid w:val="76335855"/>
    <w:rsid w:val="763E51CC"/>
    <w:rsid w:val="76465F91"/>
    <w:rsid w:val="766026E6"/>
    <w:rsid w:val="76A1498A"/>
    <w:rsid w:val="76B770A6"/>
    <w:rsid w:val="76CE7275"/>
    <w:rsid w:val="76E4362B"/>
    <w:rsid w:val="76EF6628"/>
    <w:rsid w:val="770A1659"/>
    <w:rsid w:val="7712242B"/>
    <w:rsid w:val="771F60E4"/>
    <w:rsid w:val="77231D40"/>
    <w:rsid w:val="773A7A8E"/>
    <w:rsid w:val="77825F67"/>
    <w:rsid w:val="77B91A42"/>
    <w:rsid w:val="77C5780E"/>
    <w:rsid w:val="77D0540B"/>
    <w:rsid w:val="77EB305A"/>
    <w:rsid w:val="782F327E"/>
    <w:rsid w:val="78397A32"/>
    <w:rsid w:val="78A06277"/>
    <w:rsid w:val="78A91184"/>
    <w:rsid w:val="78C64F8E"/>
    <w:rsid w:val="791A1EB8"/>
    <w:rsid w:val="791E4FA3"/>
    <w:rsid w:val="793F3897"/>
    <w:rsid w:val="797167CA"/>
    <w:rsid w:val="798E4E1E"/>
    <w:rsid w:val="799E2AB3"/>
    <w:rsid w:val="79A37A59"/>
    <w:rsid w:val="79C61A14"/>
    <w:rsid w:val="79C85435"/>
    <w:rsid w:val="79D16AD3"/>
    <w:rsid w:val="79EE5B89"/>
    <w:rsid w:val="79F05A1B"/>
    <w:rsid w:val="7A020CA3"/>
    <w:rsid w:val="7A067805"/>
    <w:rsid w:val="7A181B27"/>
    <w:rsid w:val="7A496479"/>
    <w:rsid w:val="7A4B7718"/>
    <w:rsid w:val="7A9F4CE9"/>
    <w:rsid w:val="7AA408FA"/>
    <w:rsid w:val="7AC34D04"/>
    <w:rsid w:val="7AD60288"/>
    <w:rsid w:val="7B123707"/>
    <w:rsid w:val="7B236D19"/>
    <w:rsid w:val="7B307625"/>
    <w:rsid w:val="7B347CEC"/>
    <w:rsid w:val="7B576B4E"/>
    <w:rsid w:val="7B761608"/>
    <w:rsid w:val="7B87133C"/>
    <w:rsid w:val="7BBF721F"/>
    <w:rsid w:val="7C105077"/>
    <w:rsid w:val="7C416F95"/>
    <w:rsid w:val="7C4170FF"/>
    <w:rsid w:val="7C4E5B9F"/>
    <w:rsid w:val="7C580760"/>
    <w:rsid w:val="7C8B3404"/>
    <w:rsid w:val="7C8D6ADA"/>
    <w:rsid w:val="7C9C47E0"/>
    <w:rsid w:val="7C9E070C"/>
    <w:rsid w:val="7CBB152F"/>
    <w:rsid w:val="7CF64F02"/>
    <w:rsid w:val="7D030EE0"/>
    <w:rsid w:val="7D1771BF"/>
    <w:rsid w:val="7D2C343C"/>
    <w:rsid w:val="7D4C3183"/>
    <w:rsid w:val="7D9314F6"/>
    <w:rsid w:val="7D99109C"/>
    <w:rsid w:val="7D9C06C0"/>
    <w:rsid w:val="7DAB4741"/>
    <w:rsid w:val="7DBE5AB2"/>
    <w:rsid w:val="7DDB441F"/>
    <w:rsid w:val="7DFA4230"/>
    <w:rsid w:val="7E077DCE"/>
    <w:rsid w:val="7E4B1AB3"/>
    <w:rsid w:val="7E58216F"/>
    <w:rsid w:val="7E58478A"/>
    <w:rsid w:val="7E70415D"/>
    <w:rsid w:val="7E7F1745"/>
    <w:rsid w:val="7E886BD8"/>
    <w:rsid w:val="7E922F1E"/>
    <w:rsid w:val="7E9C1A45"/>
    <w:rsid w:val="7ECF78F0"/>
    <w:rsid w:val="7EEF7176"/>
    <w:rsid w:val="7F356E88"/>
    <w:rsid w:val="7F5D7752"/>
    <w:rsid w:val="7F7777D2"/>
    <w:rsid w:val="7F7A668F"/>
    <w:rsid w:val="7F7C1BAA"/>
    <w:rsid w:val="7F7D2AB8"/>
    <w:rsid w:val="7F817243"/>
    <w:rsid w:val="7F91228D"/>
    <w:rsid w:val="7F980D98"/>
    <w:rsid w:val="7FAF30F2"/>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NO"/>
    <w:basedOn w:val="1"/>
    <w:autoRedefine/>
    <w:qFormat/>
    <w:uiPriority w:val="0"/>
    <w:pPr>
      <w:keepLines/>
      <w:ind w:left="1135" w:hanging="851"/>
    </w:pPr>
  </w:style>
  <w:style w:type="paragraph" w:customStyle="1" w:styleId="38">
    <w:name w:val="Doc-comment"/>
    <w:basedOn w:val="1"/>
    <w:next w:val="25"/>
    <w:autoRedefine/>
    <w:qFormat/>
    <w:uiPriority w:val="0"/>
    <w:pPr>
      <w:tabs>
        <w:tab w:val="left" w:pos="1622"/>
      </w:tabs>
      <w:spacing w:before="0"/>
      <w:ind w:left="1622" w:hanging="363"/>
    </w:pPr>
    <w:rPr>
      <w:i/>
    </w:rPr>
  </w:style>
  <w:style w:type="paragraph" w:customStyle="1" w:styleId="39">
    <w:name w:val="B3"/>
    <w:basedOn w:val="1"/>
    <w:autoRedefine/>
    <w:qFormat/>
    <w:uiPriority w:val="0"/>
    <w:pPr>
      <w:ind w:left="1135"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2227</Words>
  <Characters>12448</Characters>
  <Lines>49</Lines>
  <Paragraphs>13</Paragraphs>
  <TotalTime>4</TotalTime>
  <ScaleCrop>false</ScaleCrop>
  <LinksUpToDate>false</LinksUpToDate>
  <CharactersWithSpaces>14631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2025-05-09T03:39:27Z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3B488F33829040F18CF5063EF3EE61FD_13</vt:lpwstr>
  </property>
  <property fmtid="{D5CDD505-2E9C-101B-9397-08002B2CF9AE}" pid="4" name="KSOTemplateDocerSaveRecord">
    <vt:lpwstr>eyJoZGlkIjoiMzEwNTM5NzYwMDRjMzkwZTVkZjY2ODkwMGIxNGU0OTUiLCJ1c2VySWQiOiI1MDQ0ODU3MTMifQ==</vt:lpwstr>
  </property>
</Properties>
</file>